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158750</wp:posOffset>
                </wp:positionH>
                <wp:positionV relativeFrom="paragraph">
                  <wp:posOffset>-59690</wp:posOffset>
                </wp:positionV>
                <wp:extent cx="3915410" cy="82867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64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A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Normal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A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2.5pt;margin-top:-4.7pt;width:308.2pt;height:65.1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A"/>
                        </w:rPr>
                        <w:t>Estado do Rio Grande do Sul</w:t>
                      </w:r>
                    </w:p>
                    <w:p>
                      <w:pPr>
                        <w:pStyle w:val="Normal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A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A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3435" cy="1083310"/>
            <wp:effectExtent l="0" t="0" r="0" b="0"/>
            <wp:wrapSquare wrapText="largest"/>
            <wp:docPr id="3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cs="Arial" w:ascii="Arial" w:hAnsi="Arial"/>
          <w:sz w:val="24"/>
          <w:szCs w:val="24"/>
          <w:lang w:val="pt-BR"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PARECER DA COMISSÃO DE ORÇAMENTO E FINANÇAS SOBRE A DEMONSTRAÇÃO E AVALIAÇÃO DAS METAS FISCAIS DO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201</w:t>
      </w:r>
      <w:r>
        <w:rPr>
          <w:rFonts w:ascii="Arial" w:hAnsi="Arial"/>
          <w:b/>
          <w:sz w:val="24"/>
          <w:szCs w:val="24"/>
        </w:rPr>
        <w:t>8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rFonts w:ascii="Arial" w:hAnsi="Arial"/>
          <w:sz w:val="24"/>
          <w:szCs w:val="24"/>
        </w:rPr>
      </w:r>
    </w:p>
    <w:tbl>
      <w:tblPr>
        <w:tblW w:w="9150" w:type="dxa"/>
        <w:jc w:val="start"/>
        <w:tblInd w:w="0" w:type="dxa"/>
        <w:tblBorders>
          <w:top w:val="single" w:sz="4" w:space="0" w:color="00000A"/>
          <w:start w:val="single" w:sz="4" w:space="0" w:color="00000A"/>
          <w:bottom w:val="single" w:sz="4" w:space="0" w:color="00000A"/>
          <w:end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498"/>
        <w:gridCol w:w="7652"/>
      </w:tblGrid>
      <w:tr>
        <w:trPr/>
        <w:tc>
          <w:tcPr>
            <w:tcW w:w="149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01/201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49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2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start w:w="108" w:type="dxa"/>
            </w:tcMar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22-2-2019</w:t>
            </w:r>
          </w:p>
        </w:tc>
      </w:tr>
    </w:tbl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I.</w:t>
        <w:tab/>
        <w:t>Trata, a presente matéria, de análise sobre o cumprimento das metas fiscais fixadas na Lei de Diretrizes do Município de Três Passos, Lei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5.2</w:t>
      </w:r>
      <w:r>
        <w:rPr>
          <w:rFonts w:ascii="Arial" w:hAnsi="Arial"/>
          <w:sz w:val="24"/>
          <w:szCs w:val="24"/>
        </w:rPr>
        <w:t>86</w:t>
      </w:r>
      <w:r>
        <w:rPr>
          <w:rFonts w:ascii="Arial" w:hAnsi="Arial"/>
          <w:sz w:val="24"/>
          <w:szCs w:val="24"/>
        </w:rPr>
        <w:t>/1</w:t>
      </w:r>
      <w:r>
        <w:rPr>
          <w:rFonts w:ascii="Arial" w:hAnsi="Arial"/>
          <w:sz w:val="24"/>
          <w:szCs w:val="24"/>
        </w:rPr>
        <w:t>7</w:t>
      </w:r>
      <w:r>
        <w:rPr>
          <w:rFonts w:ascii="Arial" w:hAnsi="Arial"/>
          <w:sz w:val="24"/>
          <w:szCs w:val="24"/>
        </w:rPr>
        <w:t>, nos termos da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bidi w:val="0"/>
        <w:spacing w:lineRule="auto" w:line="240"/>
        <w:ind w:star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bidi w:val="0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bidi w:val="0"/>
        <w:spacing w:lineRule="auto" w:line="240"/>
        <w:jc w:val="center"/>
        <w:rPr>
          <w:b/>
          <w:b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3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</w:t>
      </w:r>
      <w:r>
        <w:rPr>
          <w:rFonts w:ascii="Arial" w:hAnsi="Arial"/>
          <w:sz w:val="24"/>
          <w:szCs w:val="24"/>
        </w:rPr>
        <w:t>do exercício financeiro de 2018</w:t>
      </w:r>
      <w:r>
        <w:rPr>
          <w:rFonts w:ascii="Arial" w:hAnsi="Arial"/>
          <w:sz w:val="24"/>
          <w:szCs w:val="24"/>
        </w:rPr>
        <w:t xml:space="preserve">, sendo realizada a audiência na data de </w:t>
      </w:r>
      <w:r>
        <w:rPr>
          <w:rFonts w:ascii="Arial" w:hAnsi="Arial"/>
          <w:sz w:val="24"/>
          <w:szCs w:val="24"/>
        </w:rPr>
        <w:t>21-2-2019</w:t>
      </w:r>
      <w:r>
        <w:rPr>
          <w:rFonts w:ascii="Arial" w:hAnsi="Arial"/>
          <w:sz w:val="24"/>
          <w:szCs w:val="24"/>
        </w:rPr>
        <w:t xml:space="preserve"> conforme ata registrada sob 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0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>/1</w:t>
      </w:r>
      <w:r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>, bem como foram obedecidas as normas regimentais para a realização da audiência prevista na Resolução n</w:t>
      </w:r>
      <w:r>
        <w:rPr>
          <w:rFonts w:ascii="Arial" w:hAnsi="Arial"/>
          <w:strike/>
          <w:position w:val="0"/>
          <w:sz w:val="24"/>
          <w:sz w:val="24"/>
          <w:szCs w:val="24"/>
          <w:u w:val="none"/>
          <w:vertAlign w:val="baseline"/>
        </w:rPr>
        <w:t>º</w:t>
      </w:r>
      <w:r>
        <w:rPr>
          <w:rFonts w:ascii="Arial" w:hAnsi="Arial"/>
          <w:sz w:val="24"/>
          <w:szCs w:val="24"/>
        </w:rPr>
        <w:t xml:space="preserve"> 3/</w:t>
      </w:r>
      <w:r>
        <w:rPr>
          <w:rFonts w:ascii="Arial" w:hAnsi="Arial"/>
          <w:sz w:val="24"/>
          <w:szCs w:val="24"/>
        </w:rPr>
        <w:t>20</w:t>
      </w:r>
      <w:r>
        <w:rPr>
          <w:rFonts w:ascii="Arial" w:hAnsi="Arial"/>
          <w:sz w:val="24"/>
          <w:szCs w:val="24"/>
        </w:rPr>
        <w:t>06.</w:t>
      </w:r>
    </w:p>
    <w:p>
      <w:pPr>
        <w:pStyle w:val="Normal"/>
        <w:bidi w:val="0"/>
        <w:spacing w:lineRule="auto" w:line="240" w:before="0" w:after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III.    O Secretário </w:t>
      </w:r>
      <w:r>
        <w:rPr>
          <w:rFonts w:ascii="Arial" w:hAnsi="Arial"/>
          <w:sz w:val="24"/>
          <w:szCs w:val="24"/>
        </w:rPr>
        <w:t xml:space="preserve">Municipal </w:t>
      </w:r>
      <w:r>
        <w:rPr>
          <w:rFonts w:ascii="Arial" w:hAnsi="Arial"/>
          <w:sz w:val="24"/>
          <w:szCs w:val="24"/>
        </w:rPr>
        <w:t xml:space="preserve">de Finanças explicou que o </w:t>
      </w:r>
      <w:r>
        <w:rPr>
          <w:rFonts w:ascii="Arial" w:hAnsi="Arial"/>
          <w:sz w:val="24"/>
          <w:szCs w:val="24"/>
          <w:u w:val="single"/>
        </w:rPr>
        <w:t>Resultado Primário</w:t>
      </w:r>
      <w:r>
        <w:rPr>
          <w:rFonts w:ascii="Arial" w:hAnsi="Arial"/>
          <w:sz w:val="24"/>
          <w:szCs w:val="24"/>
        </w:rPr>
        <w:t xml:space="preserve"> até o </w:t>
      </w:r>
      <w:r>
        <w:rPr>
          <w:rFonts w:ascii="Arial" w:hAnsi="Arial"/>
          <w:sz w:val="24"/>
          <w:szCs w:val="24"/>
        </w:rPr>
        <w:t>terceiro</w:t>
      </w:r>
      <w:r>
        <w:rPr>
          <w:rFonts w:ascii="Arial" w:hAnsi="Arial"/>
          <w:sz w:val="24"/>
          <w:szCs w:val="24"/>
        </w:rPr>
        <w:t xml:space="preserve"> quadrimestre de 2018, registr</w:t>
      </w:r>
      <w:r>
        <w:rPr>
          <w:rFonts w:ascii="Arial" w:hAnsi="Arial"/>
          <w:sz w:val="24"/>
          <w:szCs w:val="24"/>
        </w:rPr>
        <w:t xml:space="preserve">ou </w:t>
      </w:r>
      <w:r>
        <w:rPr>
          <w:rFonts w:ascii="Arial" w:hAnsi="Arial"/>
          <w:sz w:val="24"/>
          <w:szCs w:val="24"/>
        </w:rPr>
        <w:t xml:space="preserve">o valor de R$ 8.353.609,53, enquanto  que  a  previsão  da  LDO e de acordo com a programação financeira, apontou  um  montante  de  R$ 500.000,00, ou seja, o valor apurado estaria R$ 7.853.609,53 acima da previsão. Ainda, com relação à apuração do Resultado Primário, destaca-se  que as Receitas Financeiras do período somaram a importância de R$ 5.908.452,08, e a Despesas Financeiras não registraram valores (conforme Anexo 6 da RREO). </w:t>
      </w:r>
    </w:p>
    <w:p>
      <w:pPr>
        <w:pStyle w:val="Normal"/>
        <w:widowControl/>
        <w:bidi w:val="0"/>
        <w:spacing w:lineRule="auto" w:line="240" w:before="0" w:after="0"/>
        <w:ind w:start="0" w:end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IV.      </w:t>
      </w:r>
      <w:r>
        <w:rPr>
          <w:rFonts w:cs="Arial" w:ascii="Arial" w:hAnsi="Arial"/>
          <w:sz w:val="24"/>
          <w:szCs w:val="24"/>
        </w:rPr>
        <w:t xml:space="preserve">Com relação ao </w:t>
      </w:r>
      <w:r>
        <w:rPr>
          <w:rFonts w:cs="Arial" w:ascii="Arial" w:hAnsi="Arial"/>
          <w:sz w:val="24"/>
          <w:szCs w:val="24"/>
          <w:u w:val="single"/>
        </w:rPr>
        <w:t>Resultado Nominal</w:t>
      </w:r>
      <w:r>
        <w:rPr>
          <w:rFonts w:cs="Arial" w:ascii="Arial" w:hAnsi="Arial"/>
          <w:sz w:val="24"/>
          <w:szCs w:val="24"/>
        </w:rPr>
        <w:t xml:space="preserve">, que representa a análise da dívida pública, no </w:t>
      </w:r>
      <w:r>
        <w:rPr>
          <w:rFonts w:cs="Arial" w:ascii="Arial" w:hAnsi="Arial"/>
          <w:sz w:val="24"/>
          <w:szCs w:val="24"/>
        </w:rPr>
        <w:t>3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quadrimestre de 2018, </w:t>
      </w:r>
      <w:r>
        <w:rPr>
          <w:rFonts w:cs="Arial" w:ascii="Arial" w:hAnsi="Arial"/>
          <w:sz w:val="24"/>
          <w:szCs w:val="24"/>
        </w:rPr>
        <w:t xml:space="preserve">foi registrado </w:t>
      </w:r>
      <w:r>
        <w:rPr>
          <w:rFonts w:cs="Arial" w:ascii="Arial" w:hAnsi="Arial"/>
          <w:sz w:val="24"/>
          <w:szCs w:val="24"/>
        </w:rPr>
        <w:t>ao término do período a importância de R$ 4.538.235,02, estando, portanto, acima  da  previsão    estabelecida    na    LDO    para  o    exercício,  no  montante  de  R$ 0,00. Confrontando a Dívida Fiscal Líquida Inicial no valor de - R$ 8.293.031,95 com a Dívida Fiscal Líquida registrada no término do quadrimestre, na importância de - R$ 12.428.412,79, houve um decréscimo no confronto das dívidas  existentes  com  os  recursos  disponíveis. O demonstrativo da Dívida Pública Consolidada, nela incluídos os Restos a Pagar,  foi apresentado contendo um saldo inicial de - R$ 8.293.031,95. Com a movimentação do período, decorrente de inscrições e amortizações, o saldo final apresentou um montante de – R$ 12.428.412,79,  evidenciando uma diminuição durante o período.</w:t>
      </w:r>
    </w:p>
    <w:p>
      <w:pPr>
        <w:pStyle w:val="Normal"/>
        <w:bidi w:val="0"/>
        <w:spacing w:lineRule="auto" w:line="240" w:before="0" w:after="0"/>
        <w:jc w:val="both"/>
        <w:rPr>
          <w:rFonts w:cs="Arial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Cs/>
          <w:sz w:val="24"/>
          <w:szCs w:val="24"/>
        </w:rPr>
        <w:t xml:space="preserve">          </w:t>
      </w:r>
      <w:r>
        <w:rPr>
          <w:rFonts w:cs="Arial" w:ascii="Arial" w:hAnsi="Arial"/>
          <w:sz w:val="24"/>
          <w:szCs w:val="24"/>
        </w:rPr>
        <w:t xml:space="preserve">Por outro lado, os resultados apresentados permitem concluir que a meta fixada para os Resultados Primário e Nominal </w:t>
      </w:r>
      <w:r>
        <w:rPr>
          <w:rFonts w:cs="Arial" w:ascii="Arial" w:hAnsi="Arial"/>
          <w:sz w:val="24"/>
          <w:szCs w:val="24"/>
        </w:rPr>
        <w:t>foram</w:t>
      </w:r>
      <w:r>
        <w:rPr>
          <w:rFonts w:cs="Arial" w:ascii="Arial" w:hAnsi="Arial"/>
          <w:sz w:val="24"/>
          <w:szCs w:val="24"/>
        </w:rPr>
        <w:t xml:space="preserve"> superadas e dentro do orçado; que as despesas com pessoal encontram-se dentro dos limites legais; que as despesas com MDE </w:t>
      </w:r>
      <w:r>
        <w:rPr>
          <w:rFonts w:cs="Arial" w:ascii="Arial" w:hAnsi="Arial"/>
          <w:sz w:val="24"/>
          <w:szCs w:val="24"/>
        </w:rPr>
        <w:t>e ASPS</w:t>
      </w:r>
      <w:r>
        <w:rPr>
          <w:rFonts w:cs="Arial" w:ascii="Arial" w:hAnsi="Arial"/>
          <w:sz w:val="24"/>
          <w:szCs w:val="24"/>
        </w:rPr>
        <w:t xml:space="preserve"> encontram-se </w:t>
      </w:r>
      <w:r>
        <w:rPr>
          <w:rFonts w:cs="Arial" w:ascii="Arial" w:hAnsi="Arial"/>
          <w:sz w:val="24"/>
          <w:szCs w:val="24"/>
        </w:rPr>
        <w:t>acima</w:t>
      </w:r>
      <w:r>
        <w:rPr>
          <w:rFonts w:cs="Arial" w:ascii="Arial" w:hAnsi="Arial"/>
          <w:sz w:val="24"/>
          <w:szCs w:val="24"/>
        </w:rPr>
        <w:t xml:space="preserve"> do mínimo constitucionalmente estabelecido.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</w:t>
      </w:r>
      <w:r>
        <w:rPr>
          <w:rFonts w:cs="Arial" w:ascii="Arial" w:hAnsi="Arial"/>
          <w:sz w:val="24"/>
          <w:szCs w:val="24"/>
        </w:rPr>
        <w:t>Ficou  demonstrado, assim, que se está atingindo as metas fiscais estabelecidas, bem como o atendimento dos requisitos da Lei de Responsabilidade Fiscal.</w:t>
      </w:r>
    </w:p>
    <w:p>
      <w:pPr>
        <w:pStyle w:val="Corpodetexto"/>
        <w:bidi w:val="0"/>
        <w:spacing w:lineRule="auto" w:line="240" w:before="0" w:after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etexto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 -    Pelos fundamentos declinados neste Parecer, esta Relatoria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3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2018, em relação aos resultados primário e nominal.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VI.    Segue o presente à Mesa Diretora da Casa para as providências necessárias, nos termos do art. 59 da LC 101/2000.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color w:val="FF0000"/>
          <w:sz w:val="24"/>
          <w:szCs w:val="24"/>
        </w:rPr>
      </w:pPr>
      <w:r>
        <w:rPr>
          <w:rFonts w:ascii="Arial" w:hAnsi="Arial"/>
          <w:color w:val="FF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ascii="Arial" w:hAnsi="Arial"/>
          <w:sz w:val="24"/>
          <w:szCs w:val="24"/>
        </w:rPr>
        <w:t>Marli Franke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Presidente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Ver. </w:t>
      </w:r>
      <w:r>
        <w:rPr>
          <w:rFonts w:ascii="Arial" w:hAnsi="Arial"/>
          <w:sz w:val="24"/>
          <w:szCs w:val="24"/>
        </w:rPr>
        <w:t>Ido Rhoden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Vice-Presidente</w:t>
      </w:r>
    </w:p>
    <w:p>
      <w:pPr>
        <w:pStyle w:val="Normal"/>
        <w:bidi w:val="0"/>
        <w:spacing w:lineRule="auto" w:line="240" w:before="0" w:after="0"/>
        <w:ind w:star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3540"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Ver. Arlei Tomazoni</w:t>
      </w:r>
    </w:p>
    <w:p>
      <w:pPr>
        <w:pStyle w:val="Normal"/>
        <w:tabs>
          <w:tab w:val="left" w:pos="4400" w:leader="none"/>
        </w:tabs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Relator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Fontepargpadro4">
    <w:name w:val="Fonte parág. padrão4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Fontepargpadro1">
    <w:name w:val="Fonte parág. padrão1"/>
    <w:qFormat/>
    <w:rPr/>
  </w:style>
  <w:style w:type="character" w:styleId="LinkdaInternet">
    <w:name w:val="Link da Internet"/>
    <w:rPr>
      <w:color w:val="0563C1"/>
      <w:u w:val="single"/>
    </w:rPr>
  </w:style>
  <w:style w:type="character" w:styleId="Nfaseforte">
    <w:name w:val="Ênfase forte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start="0" w:end="0"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LibreOffice/5.4.7.2$Windows_X86_64 LibreOffice_project/c838ef25c16710f8838b1faec480ebba495259d0</Application>
  <Pages>2</Pages>
  <Words>531</Words>
  <Characters>2837</Characters>
  <CharactersWithSpaces>3419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2018-09-27T15:40:00Z</dcterms:created>
  <dc:creator>Usuário</dc:creator>
  <dc:description/>
  <dc:language>pt-BR</dc:language>
  <cp:lastModifiedBy/>
  <cp:lastPrinted>2018-10-10T15:13:12Z</cp:lastPrinted>
  <dcterms:modified xsi:type="dcterms:W3CDTF">2019-02-27T09:35:30Z</dcterms:modified>
  <cp:revision>17</cp:revision>
  <dc:subject/>
  <dc:title/>
</cp:coreProperties>
</file>