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7950" cy="83121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160" cy="83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4pt;height:65.3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88900</wp:posOffset>
            </wp:positionH>
            <wp:positionV relativeFrom="paragraph">
              <wp:posOffset>-271780</wp:posOffset>
            </wp:positionV>
            <wp:extent cx="813435" cy="1083310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left" w:pos="4400" w:leader="none"/>
        </w:tabs>
        <w:spacing w:before="0" w:after="1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Às 17h30min do dia 26 de setembro de 2019, reuniram-se no Município de Três Passos, tendo por local o Plenário  da  Câmara Municipal de Vereadores, sob a  coordenação da Comissão de Orçamento, Finanças e Infra-Estrutura Urbana e Rural, os responsáveis pela realização da audiência pública de demonstração e avaliação das metas fiscais do 2</w:t>
      </w:r>
      <w:r>
        <w:rPr>
          <w:rFonts w:cs="Arial" w:ascii="Arial" w:hAnsi="Arial"/>
          <w:b w:val="false"/>
          <w:bCs w:val="false"/>
          <w:strike/>
          <w:sz w:val="24"/>
          <w:szCs w:val="24"/>
          <w:u w:val="none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(segundo) quadrimestre de 2019. Dando  início  aos  trabalhos,  esclareceu-se, inicialmente, que, nos termos do art. 48 da Lei de Responsabilidade Fiscal,  o qual dispõe  sobre  as  audiências  públicas,  estas  têm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 Ainda foi informado aos presentes que, conforme o disposto no § 4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artigo 9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da Lei de Responsabilidade Fiscal, até o final dos meses  de  maio,  setembro  e  fevereiro,  o  Poder  Executivo  demonstrará  e  avaliará  o cumprimento das metas fiscais de cada quadrimestre, em audiência pública na Comissão referida no § 1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art. 166 da Constituição Federal, ou equivalente nas Casas Legislativas estaduais  e  municipais.  Assim, ressaltou-se  que  a  Audiência  Pública  ora realizada destinava-se  à demonstração e avaliação do cumprimento das metas fiscais do 2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quadrimestre de 2019, por parte do Executivo Municipal. Iniciando a demonstração, o Sr. Lucas Neckel, Secretário Municipal de Finanças, passou a apresentar as metas realizadas,  onde  foram  destacados  os  seguintes  resultados: analisando as Metas de Arrecadação apresentadas, constatou-se que na confrontação  das Receitas Arrecadadas com as Despesas Pagas, apuraram-se valores positivos, ou seja, enquanto as receitas do período registraram a cifra de R$ 50.371.481,59, representando a realização de 68,59% em relação ao montante previsto no Orçamento, as despesas contabilizaram  a  soma  de  R$  40.856.789,31,  proporcionando  um  superavit de  R$ 9.514.692,28. Os dados do Resultado Primário, que é o indicador de solvência fiscal do setor público, ou seja, o confronto de Receitas e Despesas, para verificação de compatibilidade, se não se gastou mais do que se arrecadou no período, e se há equilíbrio no exercício, registraram até o quadrimestre o valor de R$  9.514.692,28, enquanto  que  a  previsão  da  LDO e de acordo com a programação financeira,   apontou  um  montante  de  R$ 0,00. Assim, o valor apurado estaria R$ 9.514.692,28 acima da previsão. Como o Resultado Primário pode ser entendido como uma reserva para pagamento de juros da dívida, tem-se que, conforme apurado no quadrimeste em análise, o resultado é superior aos juros, servindo para amortização da dívida, permitindo um aumento do resultado nominal. O Resultado Primário Ajustado, ou seja, a soma do Resultado Primário (saldo positivo) do período com o saldo do exercício anterior (R$ 5.304.389,77), é de R$ 14.819.082,05, representando uma reserva para manutenção da máquina pública. O  Demonstrativo  do  Resultado  Nominal  apresentado  registrou ao término do período a importância de R$ 4.057.537,50, estando, portanto, acima  da  previsão    estabelecida    na    LDO    para  o    exercício,  no  montante  de  R$ 0,00. Confrontando a Dívida Fiscal Líquida Inicial no valor de - R$ 12.406.626,75 com a Dívida Fiscal Líquida registrada no término do quadrimestre, na importância de – R$ 16.088.119,73, houve um decréscimo no confronto das dívidas  existentes  com  os  recursos  disponíveis. O demonstrativo da Dívida Pública Consolidada, nela incluídos os Restos a Pagar,  foi apresentado contendo um saldo inicial de R$ - 12.406.626,75. Com a movimentação do período, decorrente de inscrições e amortizações, o saldo final apresentou um montante de - R$ 16.088.119,73, evidenciando um diminuição durante o período. O resultado nominal demonstra se a dívida evoluiu ou diminuiu no período e mede a necessidade de financiamento no Setor Público, e a dívida consolidada representa as obrigações financeiras assumidas pelo Município, para amortização em prazo maior que 12 meses.  No tocante  aos  índices  de  Saúde,  ficou  demonstrado  que  a  aplicação  foi  de  14,65%, sendo que até o último quadrimestre de 2019 o índice deverá ser de no mínimo 15%, a fim de ser cumprido  o contido no art. 198 da Constituição Federal, combinado com o disposto no § 1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art. 77 do Ato das Disposições Constitucionais Transitórias – ADCT. Já em relação aos dispêndios  com educação,  estes  representaram  24,41%  da  Receita  Resultante  de  Impostos, devendo atingir no último quadrimestre de 2019 no mínimo 25%, a fim de cumprir o disposto no art.  212  da  Constituição  Federal. Também foi demonstrada na Audiência a situação com relação aos gastos de pessoal. O Poder Executivo apresentou um dispêndio de 44,48% da Receita  Corrente  Líquida  do  Município,  comprovando,  dessa  forma, estar  cumprindo  o  limite estabelecido no art. 20, inciso III, alínea a, da Lei de Responsabilidade Fiscal. Já os gastos de pessoal do Poder Legislativo foram de 1,52%, da Receita Corrente Líquida do Município, comprovando o cumprimento do limite estabelecido no art. 20, inciso III, alínea b, da LRF. O vereador Jair Locatelli questionou sobre a diminuição da Receita e sobre a arrecadação sobre a produção agrícola, se houve estabilidade. O Secretário Municipal de Planejamento José Carlos Bourscheid respondeu que o planejamento do orçamento é feito a nível de cada Secretaria, ocorrendo sempre um debate para o ano subsequente, sendo que o ano de 2020 será ano eleitoral, portanto é preciso prudência para não inviabilizar as contas do Município; que houve um saldo de R$ 6.000.000,00 em relação à avicultura, de um ano para o outro. Assim, estando apresentados os quadros demonstrativos das Metas  Fiscais, a Presidente da  Comissão  de Orçamento, Finanças e Infra-Estrutura Urbana e Rural agradeceu a presença de todos e nada mais havendo a tratar encerrou a audiência, da qual se lavrou a presente Ata, que passa a ser assinada pelos membros da Comissão de Orçamento, Finanças e Infra-Estrutura Urbana e Rural.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left="0" w:right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Application>LibreOffice/5.4.7.2$Windows_X86_64 LibreOffice_project/c838ef25c16710f8838b1faec480ebba495259d0</Application>
  <Pages>2</Pages>
  <Words>989</Words>
  <Characters>5398</Characters>
  <CharactersWithSpaces>6557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2019-10-15T16:21:17Z</dcterms:modified>
  <cp:revision>52</cp:revision>
  <dc:subject/>
  <dc:title/>
</cp:coreProperties>
</file>