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158750</wp:posOffset>
                </wp:positionH>
                <wp:positionV relativeFrom="paragraph">
                  <wp:posOffset>-59690</wp:posOffset>
                </wp:positionV>
                <wp:extent cx="3918585" cy="831850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880" cy="8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2.5pt;margin-top:-4.7pt;width:308.45pt;height:65.4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A"/>
                        </w:rPr>
                        <w:t>Estado do Rio Grande do Sul</w:t>
                      </w:r>
                    </w:p>
                    <w:p>
                      <w:pPr>
                        <w:pStyle w:val="Normal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A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88900</wp:posOffset>
            </wp:positionH>
            <wp:positionV relativeFrom="paragraph">
              <wp:posOffset>-271780</wp:posOffset>
            </wp:positionV>
            <wp:extent cx="813435" cy="1083310"/>
            <wp:effectExtent l="0" t="0" r="0" b="0"/>
            <wp:wrapSquare wrapText="largest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</w:r>
    </w:p>
    <w:p>
      <w:pPr>
        <w:pStyle w:val="Normal"/>
        <w:tabs>
          <w:tab w:val="left" w:pos="4400" w:leader="none"/>
        </w:tabs>
        <w:rPr/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tabs>
          <w:tab w:val="left" w:pos="4400" w:leader="none"/>
        </w:tabs>
        <w:spacing w:before="0" w:after="16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Às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11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h30min do dia 2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7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fevereiro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de 20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20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, reuniram-se no Município de Três Passos, tendo por local o Plenário  da  Câmara Municipal de Vereadores, sob a  coordenação da Comissão de Orçamento, Finanças e Infra-Estrutura Urbana e Rural, os responsáveis pela realização da audiência pública de demonstração e avaliação das metas fiscais do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3</w:t>
      </w:r>
      <w:r>
        <w:rPr>
          <w:rFonts w:cs="Arial" w:ascii="Arial" w:hAnsi="Arial"/>
          <w:b w:val="false"/>
          <w:bCs w:val="false"/>
          <w:strike/>
          <w:sz w:val="24"/>
          <w:szCs w:val="24"/>
          <w:u w:val="none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(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terceiro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) quadrimestre de 2019. Dando  início  aos  trabalhos,  esclareceu-se, inicialmente, que, nos termos do art. 48 da Lei de Responsabilidade Fiscal,  o qual dispõe  sobre  as  audiências  públicas,  estas  têm  por  objetivo possibilitar  a  participação  popular  na  definição  dos  planos  e  investimentos  públicos municipais;  informar  a  população  sobre  o  planejamento  municipal  e  a  execução  dos programas; assegurar a participação popular na definição dos investimentos através de votação; demonstrar e avaliar o cumprimento das metas fiscais e físicas estabelecidas na Lei  de  Diretrizes  Orçamentárias  -  LDO  e  na  Lei  Orçamentária  Anual -  LOA.  Ainda foi informado aos presentes que, conforme o disposto no § 4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do artigo 9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da Lei de Responsabilidade Fiscal, até o final dos meses  de  maio,  setembro  e  fevereiro,  o  Poder  Executivo  demonstrará  e  avaliará  o cumprimento das metas fiscais de cada quadrimestre, em audiência pública na Comissão referida no § 1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do art. 166 da Constituição Federal, ou equivalente nas Casas Legislativas estaduais  e  municipais.  Assim, ressaltou-se  que  a  Audiência  Pública  ora realizada destinava-se  à demonstração e avaliação do cumprimento das metas fiscais do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3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quadrimestre de 2019, por parte do Executivo Municipal. Iniciando a demonstração, o Sr. Lucas Neckel, Secretário Municipal de Finanças, passou a apresentar as metas realizadas,  onde  foram  destacados  os  seguintes  resultados: o Resultado Primário, no período de 1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de Janeiro a 31 de dezembro de 2019, foi de R$ 3.111.503,70. Este valor é superior à meta prevista, no montante de R$ 0,00. O desempenho favorável demonstra que as receitas primárias foram suficientes para suportar integralmente as despesas primárias.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superávit observado deveu-se, principalmente, ao comportamento positivo das receitas primárias - representadas pela receita orçamentária, excluídas as aplicações financeiras, deduções para o FUNDEB, operações de crédito, amortização de empréstimos e alienações de ativos – que, no período, efetivaram-se no montante de R$ 77.199.344,47, correspondendo a 99,96% da meta prevista. O valor verificado foi superior às despesas primárias – representadas pelas despesas totais do Município, expurgados o pagamento da dívida e as concessões de empréstimos – que corresponderam, no mesmo período, a R$ 74.087.873,77 (pagas).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O Secretário de Finanças destacou que a previsão atualizada da receita deve-se ao fato de que durante o exercício financeiro são registrados créditos adicionais, inicialmente não previstos quando da elaboração da LDO e da LOA, como por exemplo repasses oriundos de emendas parlamentares. Especificamente, quanto à Receita Primária, esta foi realizada em 109,94% em relação à prevista, devido aos rendimentos financeiros auferidos pelo Instituto de Previdência dos Servidores de Três Passos – IPSTP. A Receita de IPTU teve a sua realização no montante R$ 5.483.243,93, representando apenas 87,90% do previsto (R$ 6.238.220,00), com uma variação de – 3,25% em relação ao mesmo período do ano de 2018, devido à devolução de valores efetivada aos contribuintes, em decorrência de uma ADIN à lei que majorou o imposto por falta de passeio, mura e cerca nos imóveis. O Resultado Nominal, que representa a análise da dívida pública, no 3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quadrimestre de 2019, foi registrado ao término do período a importância de R$ 2.109.730,94, estando, portanto, acima da previsão estabelecida na LDO para o exercício, no montante de R$ 0,00. A dívida pública consolidada apresentou saldo de R$ 1.231.848,18, representando a diferença do saldo do exercício anterior (R$    2.392.668,21) com o saldo atual (R$ 3.624.516,39), indicando um acréscimo. Confrontando a Dívida Fiscal Líquida Inicial no valor de - R$ 12.685.383,83 com a Dívida Fiscal Líquida registrada no término do quadrimestre, na importância de – R$ 14.795.114,77, houve um decréscimo no confronto das dívidas  existentes  com  os  recursos  disponíveis.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O resultado nominal demonstra se a dívida evoluiu ou diminuiu no período e mede a necessidade de financiamento no Setor Público, e a dívida consolidada representa as obrigações financeiras assumidas pelo Município, para amortização em prazo maior que 12 meses.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Assim, com este Resultado apurado, verifica-se que o Município não possui dívida e ainda tem o valor de R$ 2.109.730,94 como saldo em caixa.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No tocante  aos  índices  de  Saúde,  ficou  demonstrado  que  a  aplicação  foi  de 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15,85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%,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cumprindo com o disposto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no art. 198 da Constituição Federal, combinado com o disposto no § 1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do art. 77 do Ato das Disposições Constitucionais Transitórias – ADCT. Já em relação aos dispêndios  com educação,  estes  representaram 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25,73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%  da  Receita  Resultante  de  Impostos,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superando o m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ínimo 25%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e cumprindo com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o disposto no art.  212  da  Constituição  Federal. Também foi demonstrada na Audiência a situação com relação aos gastos de pessoal. O Poder Executivo apresentou um dispêndio de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47,04%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da Receita  Corrente  Líquida  do  Município, comprovando,  dessa  forma, estar  cumprindo  o  limite estabelecido no art. 20, inciso III, alínea a, da Lei de Responsabilidade Fiscal. Já os gastos de pessoal do Poder Legislativo foram de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1,62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%, da Receita Corrente Líquida do Município, comprovando o cumprimento do limite estabelecido no art. 20, inciso III, alínea b, da LRF. Assim, estando apresentados os quadros demonstrativos das Metas  Fiscais,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Presidente da  Comissão  de Orçamento, Finanças e Infra-Estrutura Urbana e Rural agradeceu a presença de todos e nada mais havendo a tratar encerrou a audiência, da qual se lavrou a presente Ata, que passa a ser assinada pelos membros da Comissão de Orçamento, Finanças e Infra-Estrutura Urbana e Rural.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Fontepargpadro4">
    <w:name w:val="Fonte parág. padrão4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563C1"/>
      <w:u w:val="single"/>
    </w:rPr>
  </w:style>
  <w:style w:type="character" w:styleId="Nfaseforte">
    <w:name w:val="Ênfase forte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left="0" w:right="0"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Application>LibreOffice/5.4.7.2$Windows_X86_64 LibreOffice_project/c838ef25c16710f8838b1faec480ebba495259d0</Application>
  <Pages>2</Pages>
  <Words>935</Words>
  <Characters>5204</Characters>
  <CharactersWithSpaces>6263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2018-09-27T15:40:00Z</dcterms:created>
  <dc:creator>Usuário</dc:creator>
  <dc:description/>
  <dc:language>pt-BR</dc:language>
  <cp:lastModifiedBy/>
  <cp:lastPrinted>2018-10-10T15:13:12Z</cp:lastPrinted>
  <dcterms:modified xsi:type="dcterms:W3CDTF">2020-03-03T15:13:35Z</dcterms:modified>
  <cp:revision>76</cp:revision>
  <dc:subject/>
  <dc:title/>
</cp:coreProperties>
</file>