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2102485</wp:posOffset>
            </wp:positionH>
            <wp:positionV relativeFrom="paragraph">
              <wp:posOffset>41910</wp:posOffset>
            </wp:positionV>
            <wp:extent cx="968375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135255</wp:posOffset>
                </wp:positionH>
                <wp:positionV relativeFrom="paragraph">
                  <wp:posOffset>-15875</wp:posOffset>
                </wp:positionV>
                <wp:extent cx="5466715" cy="840740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24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.65pt;margin-top:-1.25pt;width:430.35pt;height:66.1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 xml:space="preserve">Às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18h</w:t>
      </w:r>
      <w:r>
        <w:rPr>
          <w:rFonts w:cs="Arial" w:ascii="Arial" w:hAnsi="Arial"/>
          <w:sz w:val="24"/>
          <w:szCs w:val="24"/>
          <w:lang w:val="pt-BR" w:bidi="ar-SA"/>
        </w:rPr>
        <w:t xml:space="preserve"> do dia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3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fevereiro</w:t>
      </w:r>
      <w:r>
        <w:rPr>
          <w:rFonts w:cs="Arial" w:ascii="Arial" w:hAnsi="Arial"/>
          <w:sz w:val="24"/>
          <w:szCs w:val="24"/>
          <w:lang w:val="pt-BR" w:bidi="ar-SA"/>
        </w:rPr>
        <w:t xml:space="preserve"> de 202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z w:val="24"/>
          <w:szCs w:val="24"/>
          <w:lang w:val="pt-BR" w:bidi="ar-SA"/>
        </w:rPr>
        <w:t xml:space="preserve">, reuniram-se no Município de Três Passos, tendo por local o Plenário da  Câmara Municipal, sob a  coordenação da Comissão de Orçamento, Finanças e Infraestrutura Urbana e Rural, os responsáveis pela realização da audiência pública de demonstração e avaliação das metas fiscais do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3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terceiro</w:t>
      </w:r>
      <w:r>
        <w:rPr>
          <w:rFonts w:cs="Arial" w:ascii="Arial" w:hAnsi="Arial"/>
          <w:sz w:val="24"/>
          <w:szCs w:val="24"/>
          <w:lang w:val="pt-BR" w:bidi="ar-SA"/>
        </w:rPr>
        <w:t xml:space="preserve">) quadrimestre de 2021. Dando início aos trabalhos, esclareceu-se, inicialmente, que, nos termos do art. 48 da Lei de Responsabilidade Fiscal, o qual dispõe sobre as audiências públicas, estas têm por objetivo possibilitar a  participação  </w:t>
      </w:r>
      <w:r>
        <w:rPr>
          <w:rFonts w:cs="Arial" w:ascii="Arial" w:hAnsi="Arial"/>
          <w:sz w:val="24"/>
          <w:szCs w:val="24"/>
          <w:lang w:val="pt-BR" w:bidi="ar-SA"/>
        </w:rPr>
        <w:t>p</w:t>
      </w:r>
      <w:r>
        <w:rPr>
          <w:rFonts w:cs="Arial" w:ascii="Arial" w:hAnsi="Arial"/>
          <w:sz w:val="24"/>
          <w:szCs w:val="24"/>
          <w:lang w:val="pt-BR" w:bidi="ar-SA"/>
        </w:rPr>
        <w:t>opular na definição dos  planos  e  investimentos  públicos municipais; informar a  população sobre o planejamento municipal e a execução dos programas; assegurar a participação popular na definição dos investimentos através de votação; demonstrar e avaliar o cumprimento das metas fiscais e físicas estabelecidas na Lei  de  Diretrizes  Orçamentárias  -  LDO  e  na  Lei Orçamentária  Anual -  LOA. Foi informado aos presentes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de maio, setembro e fevereiro, o Poder Executivo demonstrará 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e municipais. Assim, ressaltou-se que  a  Audiência  Pública  ora realizada destinava-se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3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2021, por parte do Executivo Municipal. Iniciando a demonstração, a Sra.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Lovani Salete Poll</w:t>
      </w:r>
      <w:r>
        <w:rPr>
          <w:rFonts w:cs="Arial" w:ascii="Arial" w:hAnsi="Arial"/>
          <w:sz w:val="24"/>
          <w:szCs w:val="24"/>
          <w:lang w:val="pt-BR" w:bidi="ar-SA"/>
        </w:rPr>
        <w:t xml:space="preserve">, Secretária Municipal de Finanças, passou a apresentar de forma resumida, alguns aspectos considerados mais relevantes da execução orçamentária e financeira até o </w:t>
      </w:r>
      <w:r>
        <w:rPr>
          <w:rFonts w:cs="Arial" w:ascii="Arial" w:hAnsi="Arial"/>
          <w:sz w:val="24"/>
          <w:szCs w:val="24"/>
          <w:lang w:val="pt-BR" w:bidi="ar-SA"/>
        </w:rPr>
        <w:t>3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2021. A Secretária Municipal de Finanças Lovani Poll apresentou os dados publicados no Portal Transparência da Prefeitura Municipal, os quais ainda precisam ser ajustados pela empresa que fornece o sistema de contabilidade, devido a algumas inconsistências verificadas. A Secretária demonstrou os números constantes do relatório resumido da execução orçamentária, do demonstrativo dos resultados primário e nominal e dos orçamentos fiscal e da seguridade social, do período de janeiro a dezembro de 2021. Registrou que as Receitas Correntes totalizaram R$ 97.998.219,68 e as Receitas de Capital R$ 1.533.655,53, detalhando as mesmas; que a Receita Primária Total, resultado da Receita Primária Corrente, deduzindo-se a Receita Patrimonial e somando-se a Receita de Capital, ficou em R$ 96.936.789,67. As despesas primárias totais, pagas no ano de 2021, do Executivo Municipal, incluídos os restos a pagar processados e não-processados, totalizaram R$ 78.886.494,68. Assim, o Resultado Primário no ano de 2021 foi de R$ 13.951.278,11. Quanto ao Resultado Nominal, levando-se em conta o período de dezembro/2020 a dezembro/2021, em que não houve dívidas, foi de R$ 15.785.826,97, representando a diferença entre o saldo disponibilizado em caixa entre os exercícios financeiros de 2020 e 2021, sendo que a dívida consolidada (restos a pagar não processados) </w:t>
      </w:r>
      <w:r>
        <w:rPr>
          <w:rFonts w:cs="Arial" w:ascii="Arial" w:hAnsi="Arial"/>
          <w:color w:val="000000"/>
          <w:sz w:val="24"/>
          <w:szCs w:val="24"/>
          <w:shd w:fill="auto" w:val="clear"/>
          <w:lang w:val="pt-BR" w:bidi="ar-SA"/>
        </w:rPr>
        <w:t>foi de aproximadamente R$ 6.</w:t>
      </w:r>
      <w:r>
        <w:rPr>
          <w:rFonts w:cs="Arial" w:ascii="Arial" w:hAnsi="Arial"/>
          <w:color w:val="000000"/>
          <w:sz w:val="24"/>
          <w:szCs w:val="24"/>
          <w:shd w:fill="auto" w:val="clear"/>
          <w:lang w:val="pt-BR" w:bidi="ar-SA"/>
        </w:rPr>
        <w:t>170.894,29</w:t>
      </w:r>
      <w:r>
        <w:rPr>
          <w:rFonts w:cs="Arial" w:ascii="Arial" w:hAnsi="Arial"/>
          <w:sz w:val="24"/>
          <w:szCs w:val="24"/>
          <w:lang w:val="pt-BR" w:bidi="ar-SA"/>
        </w:rPr>
        <w:t xml:space="preserve">, valores não consolidados com o Legislativo, devido a problemas no sistema. Se for necessário, poderão ser apresentados os dados ajustados e consolidados, ou seja, a complementação destas informações, junto à Comissão de Orçamento e Finanças da Câmara. A Receita Corrente Líquida foi de R$ 94.887.919,29, apurada até dezembro/2021. O valor aplicado na área da saúde foi de R$ 11.185.594,30, representando 17,83%. O valor aplicado na área da educação representa um percentual de 28,81%. Com relação aos valores aplicados no Fundeb, </w:t>
      </w:r>
      <w:r>
        <w:rPr>
          <w:rFonts w:cs="Arial" w:ascii="Arial" w:hAnsi="Arial"/>
          <w:sz w:val="24"/>
          <w:szCs w:val="24"/>
          <w:shd w:fill="auto" w:val="clear"/>
          <w:lang w:val="pt-BR" w:bidi="ar-SA"/>
        </w:rPr>
        <w:t>o Município atingiu o percentual aproximado de 69%</w:t>
      </w:r>
      <w:r>
        <w:rPr>
          <w:rFonts w:cs="Arial" w:ascii="Arial" w:hAnsi="Arial"/>
          <w:sz w:val="24"/>
          <w:szCs w:val="24"/>
          <w:lang w:val="pt-BR" w:bidi="ar-SA"/>
        </w:rPr>
        <w:t xml:space="preserve">, próximo dos 70% exigidos, sendo que a Administração Municipal fará a aplicação dos valores restantes para atingir o limite mínimo previsto em lei, </w:t>
      </w:r>
      <w:r>
        <w:rPr>
          <w:rFonts w:cs="Arial" w:ascii="Arial" w:hAnsi="Arial"/>
          <w:sz w:val="24"/>
          <w:szCs w:val="24"/>
          <w:lang w:val="pt-BR" w:bidi="ar-SA"/>
        </w:rPr>
        <w:t>no prazo legal</w:t>
      </w:r>
      <w:r>
        <w:rPr>
          <w:rFonts w:cs="Arial" w:ascii="Arial" w:hAnsi="Arial"/>
          <w:sz w:val="24"/>
          <w:szCs w:val="24"/>
          <w:lang w:val="pt-BR" w:bidi="ar-SA"/>
        </w:rPr>
        <w:t xml:space="preserve">. Quanto às despesas com pessoal, o Município hoje detém o percentual de 45,75%, distante ainda do limite prudencial de 51,30% estabelecido pela Lei de Responsabilidade Fiscal – LRF. A Secretária concluiu que ficou demonstrado assim, o cumprimento das metas fiscais estabelecidas, bem como o atendimento dos requisitos da LRF. </w:t>
      </w:r>
      <w:r>
        <w:rPr>
          <w:rFonts w:cs="Arial" w:ascii="Arial" w:hAnsi="Arial"/>
          <w:sz w:val="24"/>
          <w:szCs w:val="24"/>
          <w:lang w:val="pt-BR" w:eastAsia="zh-CN" w:bidi="ar-SA"/>
        </w:rPr>
        <w:t>Assim, estando apresentados os quadros demonstrativos das Metas Fiscais, o Presidente da Comissão de Orçamento, Finanças e Infraestrutura Urbana e Rural agradeceu a presença de todos e nada mais havendo a tratar encerrou a audiência, da qual se lavrou a presente Ata, que passa a ser assinada pelos membros da Comissão de Orçamento, Finanças e Infraestrutura Urbana e Rural.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>
          <w:rFonts w:cs="Arial" w:ascii="Arial" w:hAnsi="Arial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>
          <w:rFonts w:cs="Arial" w:ascii="Arial" w:hAnsi="Arial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eastAsia="zh-CN" w:bidi="ar-SA"/>
        </w:rPr>
        <w:tab/>
        <w:tab/>
        <w:tab/>
        <w:tab/>
        <w:t>João Roque Boll</w:t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eastAsia="zh-CN" w:bidi="ar-SA"/>
        </w:rPr>
        <w:tab/>
        <w:t xml:space="preserve">    </w:t>
        <w:tab/>
        <w:tab/>
        <w:tab/>
        <w:t xml:space="preserve">    Presidente</w:t>
        <w:tab/>
        <w:tab/>
        <w:tab/>
        <w:tab/>
        <w:tab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Application>LibreOffice/7.0.1.2$Windows_X86_64 LibreOffice_project/7cbcfc562f6eb6708b5ff7d7397325de9e764452</Application>
  <Pages>2</Pages>
  <Words>726</Words>
  <Characters>4100</Characters>
  <CharactersWithSpaces>4874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2022-03-09T17:15:58Z</cp:lastPrinted>
  <dcterms:modified xsi:type="dcterms:W3CDTF">2022-03-09T17:15:52Z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