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6100C" w:rsidRDefault="00BD78C8">
      <w:pPr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8331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4D08"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6680" cy="829945"/>
                <wp:effectExtent l="0" t="0" r="0" b="0"/>
                <wp:wrapNone/>
                <wp:docPr id="2" name="Quadro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8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6100C" w:rsidRDefault="00BD78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86100C" w:rsidRDefault="00BD78C8">
                            <w:pPr>
                              <w:pBdr>
                                <w:bottom w:val="single" w:sz="12" w:space="1" w:color="000001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86100C" w:rsidRDefault="00BD78C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 w:rsidR="0086100C" w:rsidRDefault="00BD78C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tIns="52200" rIns="97920" bIns="522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Quadro1" o:spid="_x0000_s1026" style="position:absolute;margin-left:12.5pt;margin-top:-4.7pt;width:308.4pt;height:65.3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" o:allowincell="f" stroked="f" strokeweight="0">
                <v:textbox inset="2.72mm,1.45mm,2.72mm,1.45mm">
                  <w:txbxContent>
                    <w:p w:rsidR="0086100C" w:rsidRDefault="00BD78C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:rsidR="0086100C" w:rsidRDefault="00BD78C8">
                      <w:pPr>
                        <w:pBdr>
                          <w:bottom w:val="single" w:sz="12" w:space="1" w:color="000001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86100C" w:rsidRDefault="00BD78C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 w:rsidR="0086100C" w:rsidRDefault="00BD78C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</w:r>
    </w:p>
    <w:p w:rsidR="0086100C" w:rsidRDefault="0086100C">
      <w:pPr>
        <w:rPr>
          <w:rFonts w:ascii="Arial" w:hAnsi="Arial" w:cs="Arial"/>
          <w:sz w:val="24"/>
          <w:szCs w:val="24"/>
          <w:lang w:eastAsia="pt-BR"/>
        </w:rPr>
      </w:pPr>
    </w:p>
    <w:p w:rsidR="0086100C" w:rsidRDefault="00BD78C8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D421C" w:rsidRDefault="00ED421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6100C" w:rsidRDefault="00BD78C8">
      <w:pPr>
        <w:spacing w:after="0" w:line="276" w:lineRule="auto"/>
        <w:jc w:val="both"/>
      </w:pPr>
      <w:r>
        <w:rPr>
          <w:rFonts w:ascii="Arial" w:hAnsi="Arial" w:cs="Arial"/>
          <w:sz w:val="24"/>
          <w:szCs w:val="24"/>
        </w:rPr>
        <w:t>Aos vinte e sete dias do mês de novembro do ano de dois mil e vinte e três, foi realizada a audiência pública no Plenário da Câmara Municipal de Três Passos, às dezoito horas, com o objetivo de discutir o projeto de lei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151, de 2023, que estima a receita e fixa a despesa para o exercício financeiro de 2024. O vereador João Roque Boll, Presidente da Comissão de Orçamento, Finanças e Infraestrutura Urbana e Rural - COF, deu início à presente audiência pública. O Secretário Municipal de Planejamento Vertner Quinot Both fez uma apresentação da Lei Orçamentária Anual para 2024, destacando, inicialmente, a projeção das despesas para o próximo exercício financeiro, da Câmara Municipal, da Prefeitura Municipal e do Instituto de Previdência, sendo R$ 4.291.000,00, R$ 127.239.000,00 e R$ 18.470.000,00, respectivamente, totalizando R$ 150.000.000,00. </w:t>
      </w:r>
      <w:r w:rsidR="00ED421C">
        <w:rPr>
          <w:rFonts w:ascii="Arial" w:hAnsi="Arial" w:cs="Arial"/>
          <w:sz w:val="24"/>
          <w:szCs w:val="24"/>
        </w:rPr>
        <w:t>O vereador Nader Umar perguntou, em relação ao orçamento da</w:t>
      </w:r>
      <w:r>
        <w:rPr>
          <w:rFonts w:ascii="Arial" w:hAnsi="Arial" w:cs="Arial"/>
          <w:sz w:val="24"/>
          <w:szCs w:val="24"/>
        </w:rPr>
        <w:t xml:space="preserve"> Câmara</w:t>
      </w:r>
      <w:r w:rsidR="00ED421C"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 xml:space="preserve">, se é o valor constitucional ou teria mais direito. </w:t>
      </w:r>
      <w:r w:rsidR="00ED421C">
        <w:rPr>
          <w:rFonts w:ascii="Arial" w:hAnsi="Arial" w:cs="Arial"/>
          <w:sz w:val="24"/>
          <w:szCs w:val="24"/>
        </w:rPr>
        <w:t xml:space="preserve">O vereador </w:t>
      </w:r>
      <w:r>
        <w:rPr>
          <w:rFonts w:ascii="Arial" w:hAnsi="Arial" w:cs="Arial"/>
          <w:sz w:val="24"/>
          <w:szCs w:val="24"/>
        </w:rPr>
        <w:t>Diego</w:t>
      </w:r>
      <w:r w:rsidR="00ED421C">
        <w:rPr>
          <w:rFonts w:ascii="Arial" w:hAnsi="Arial" w:cs="Arial"/>
          <w:sz w:val="24"/>
          <w:szCs w:val="24"/>
        </w:rPr>
        <w:t xml:space="preserve"> Maciel comentou que a</w:t>
      </w:r>
      <w:r>
        <w:rPr>
          <w:rFonts w:ascii="Arial" w:hAnsi="Arial" w:cs="Arial"/>
          <w:sz w:val="24"/>
          <w:szCs w:val="24"/>
        </w:rPr>
        <w:t xml:space="preserve"> Câmara teria direito a 7% do orçamento, em torno de R$ 8.000.000,00, mas somente solicita, com projeção, o valor necessário a sua manutenção. </w:t>
      </w:r>
      <w:r w:rsidR="00ED421C">
        <w:rPr>
          <w:rFonts w:ascii="Arial" w:hAnsi="Arial" w:cs="Arial"/>
          <w:sz w:val="24"/>
          <w:szCs w:val="24"/>
        </w:rPr>
        <w:t xml:space="preserve">O Secretário Municipal de Finanças </w:t>
      </w:r>
      <w:r>
        <w:rPr>
          <w:rFonts w:ascii="Arial" w:hAnsi="Arial" w:cs="Arial"/>
          <w:sz w:val="24"/>
          <w:szCs w:val="24"/>
        </w:rPr>
        <w:t>Maurilio</w:t>
      </w:r>
      <w:r w:rsidR="00ED421C">
        <w:rPr>
          <w:rFonts w:ascii="Arial" w:hAnsi="Arial" w:cs="Arial"/>
          <w:sz w:val="24"/>
          <w:szCs w:val="24"/>
        </w:rPr>
        <w:t xml:space="preserve"> Finamor disse que </w:t>
      </w:r>
      <w:r>
        <w:rPr>
          <w:rFonts w:ascii="Arial" w:hAnsi="Arial" w:cs="Arial"/>
          <w:sz w:val="24"/>
          <w:szCs w:val="24"/>
        </w:rPr>
        <w:t>a Contadora da Câmara envia à Secretaria de Finanças a projeção de gastos. Em seguida,</w:t>
      </w:r>
      <w:r w:rsidR="004164FD">
        <w:rPr>
          <w:rFonts w:ascii="Arial" w:hAnsi="Arial" w:cs="Arial"/>
          <w:sz w:val="24"/>
          <w:szCs w:val="24"/>
        </w:rPr>
        <w:t xml:space="preserve"> Vertner Both</w:t>
      </w:r>
      <w:r>
        <w:rPr>
          <w:rFonts w:ascii="Arial" w:hAnsi="Arial" w:cs="Arial"/>
          <w:sz w:val="24"/>
          <w:szCs w:val="24"/>
        </w:rPr>
        <w:t xml:space="preserve"> passou a explanar sobre os valores projetados para cada Secretaria, destacando as Entidades, Unidades Orçamentárias e respectivas Ações, sendo</w:t>
      </w:r>
      <w:r w:rsidR="004164F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Gabinete do Prefeito R$ 1.289.600,00, Secretaria Municipal de Administração R$ 3.945.300,00, de Planejamento R$ 534.600,00, de Finanças R$ 1.832.100,00, de Obras e Viação R$ 11.551.350,00, de Transportes R$ 6.308.400,00, de Educação R$ 42.196.687,88, de Saúde R$ 28.023.643,50, de Agricultura R$ 5.681.688,25, de Desenvolvimento e Inovação R$ 2.293.200,00, Procuradoria Geral do Município R$ 721.800,00, de Assistência Social R$ 3.404.060,00, de Meio Ambiente R$ 2.235.500,00, Encargos Especiais e Reserva de Contingência R$ 17.221.070,37.</w:t>
      </w:r>
      <w:r w:rsidR="00236A8C">
        <w:rPr>
          <w:rFonts w:ascii="Arial" w:hAnsi="Arial" w:cs="Arial"/>
          <w:sz w:val="24"/>
          <w:szCs w:val="24"/>
        </w:rPr>
        <w:t xml:space="preserve"> O vereador Paulo Sattler pediu maiores informações os Encargos Especiais e a Reserva de Contingência. Maurilio Finamor esclareceu que os</w:t>
      </w:r>
      <w:r>
        <w:rPr>
          <w:rFonts w:ascii="Arial" w:hAnsi="Arial" w:cs="Arial"/>
          <w:sz w:val="24"/>
          <w:szCs w:val="24"/>
        </w:rPr>
        <w:t xml:space="preserve"> encargos especiais</w:t>
      </w:r>
      <w:r w:rsidR="00236A8C">
        <w:rPr>
          <w:rFonts w:ascii="Arial" w:hAnsi="Arial" w:cs="Arial"/>
          <w:sz w:val="24"/>
          <w:szCs w:val="24"/>
        </w:rPr>
        <w:t xml:space="preserve"> representam o</w:t>
      </w:r>
      <w:r>
        <w:rPr>
          <w:rFonts w:ascii="Arial" w:hAnsi="Arial" w:cs="Arial"/>
          <w:sz w:val="24"/>
          <w:szCs w:val="24"/>
        </w:rPr>
        <w:t xml:space="preserve"> valor utilizado para amortizar a dívida atuarial junto ao</w:t>
      </w:r>
      <w:r w:rsidR="001C6832">
        <w:rPr>
          <w:rFonts w:ascii="Arial" w:hAnsi="Arial" w:cs="Arial"/>
          <w:sz w:val="24"/>
          <w:szCs w:val="24"/>
        </w:rPr>
        <w:t xml:space="preserve"> Instituto de Previdência </w:t>
      </w:r>
      <w:r>
        <w:rPr>
          <w:rFonts w:ascii="Arial" w:hAnsi="Arial" w:cs="Arial"/>
          <w:sz w:val="24"/>
          <w:szCs w:val="24"/>
        </w:rPr>
        <w:t>(aportes)</w:t>
      </w:r>
      <w:r w:rsidR="001C6832">
        <w:rPr>
          <w:rFonts w:ascii="Arial" w:hAnsi="Arial" w:cs="Arial"/>
          <w:sz w:val="24"/>
          <w:szCs w:val="24"/>
        </w:rPr>
        <w:t xml:space="preserve">, e que a </w:t>
      </w:r>
      <w:r>
        <w:rPr>
          <w:rFonts w:ascii="Arial" w:hAnsi="Arial" w:cs="Arial"/>
          <w:sz w:val="24"/>
          <w:szCs w:val="24"/>
        </w:rPr>
        <w:t>reserva de contingência</w:t>
      </w:r>
      <w:r w:rsidR="001C6832">
        <w:rPr>
          <w:rFonts w:ascii="Arial" w:hAnsi="Arial" w:cs="Arial"/>
          <w:sz w:val="24"/>
          <w:szCs w:val="24"/>
        </w:rPr>
        <w:t xml:space="preserve"> é utilizada</w:t>
      </w:r>
      <w:r>
        <w:rPr>
          <w:rFonts w:ascii="Arial" w:hAnsi="Arial" w:cs="Arial"/>
          <w:sz w:val="24"/>
          <w:szCs w:val="24"/>
        </w:rPr>
        <w:t xml:space="preserve"> em caso de calamidade pública (enchente, vendaval), e também para o orçamento impositivo. </w:t>
      </w:r>
      <w:r w:rsidR="000212E2">
        <w:rPr>
          <w:rFonts w:ascii="Arial" w:hAnsi="Arial" w:cs="Arial"/>
          <w:sz w:val="24"/>
          <w:szCs w:val="24"/>
        </w:rPr>
        <w:t xml:space="preserve"> </w:t>
      </w:r>
      <w:r w:rsidR="001C6832">
        <w:rPr>
          <w:rFonts w:ascii="Arial" w:hAnsi="Arial" w:cs="Arial"/>
          <w:sz w:val="24"/>
          <w:szCs w:val="24"/>
        </w:rPr>
        <w:t>O vereador Nader Umar questionou,</w:t>
      </w:r>
      <w:r>
        <w:rPr>
          <w:rFonts w:ascii="Arial" w:hAnsi="Arial" w:cs="Arial"/>
          <w:sz w:val="24"/>
          <w:szCs w:val="24"/>
        </w:rPr>
        <w:t xml:space="preserve"> quanto ao Fundo de Previdência, </w:t>
      </w:r>
      <w:r w:rsidR="001C6832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além do orçamento de </w:t>
      </w:r>
      <w:r w:rsidR="001C6832">
        <w:rPr>
          <w:rFonts w:ascii="Arial" w:hAnsi="Arial" w:cs="Arial"/>
          <w:sz w:val="24"/>
          <w:szCs w:val="24"/>
        </w:rPr>
        <w:t xml:space="preserve">R$ 18.470.000,00, existem </w:t>
      </w:r>
      <w:r>
        <w:rPr>
          <w:rFonts w:ascii="Arial" w:hAnsi="Arial" w:cs="Arial"/>
          <w:sz w:val="24"/>
          <w:szCs w:val="24"/>
        </w:rPr>
        <w:t>mais os aportes</w:t>
      </w:r>
      <w:r w:rsidR="001C6832">
        <w:rPr>
          <w:rFonts w:ascii="Arial" w:hAnsi="Arial" w:cs="Arial"/>
          <w:sz w:val="24"/>
          <w:szCs w:val="24"/>
        </w:rPr>
        <w:t>, e se o valor de</w:t>
      </w:r>
      <w:r>
        <w:rPr>
          <w:rFonts w:ascii="Arial" w:hAnsi="Arial" w:cs="Arial"/>
          <w:sz w:val="24"/>
          <w:szCs w:val="24"/>
        </w:rPr>
        <w:t xml:space="preserve"> R$ 16.900.000,00</w:t>
      </w:r>
      <w:r w:rsidR="001C6832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para a folha de pagamento de aposentados e pensionistas.</w:t>
      </w:r>
      <w:r w:rsidR="001C6832">
        <w:rPr>
          <w:rFonts w:ascii="Arial" w:hAnsi="Arial" w:cs="Arial"/>
          <w:sz w:val="24"/>
          <w:szCs w:val="24"/>
        </w:rPr>
        <w:t xml:space="preserve"> Maurilio Finamor respondeu que </w:t>
      </w:r>
      <w:r>
        <w:rPr>
          <w:rFonts w:ascii="Arial" w:hAnsi="Arial" w:cs="Arial"/>
          <w:sz w:val="24"/>
          <w:szCs w:val="24"/>
        </w:rPr>
        <w:t>é a despesa do Fundo</w:t>
      </w:r>
      <w:r w:rsidR="001C6832">
        <w:rPr>
          <w:rFonts w:ascii="Arial" w:hAnsi="Arial" w:cs="Arial"/>
          <w:sz w:val="24"/>
          <w:szCs w:val="24"/>
        </w:rPr>
        <w:t xml:space="preserve">, que possui também as receitas de </w:t>
      </w:r>
      <w:r>
        <w:rPr>
          <w:rFonts w:ascii="Arial" w:hAnsi="Arial" w:cs="Arial"/>
          <w:sz w:val="24"/>
          <w:szCs w:val="24"/>
        </w:rPr>
        <w:t xml:space="preserve">contribuições e aportes. </w:t>
      </w:r>
      <w:r w:rsidR="001C6832">
        <w:rPr>
          <w:rFonts w:ascii="Arial" w:hAnsi="Arial" w:cs="Arial"/>
          <w:sz w:val="24"/>
          <w:szCs w:val="24"/>
        </w:rPr>
        <w:t xml:space="preserve">Acrescentou que </w:t>
      </w:r>
      <w:r w:rsidR="000212E2">
        <w:rPr>
          <w:rFonts w:ascii="Arial" w:hAnsi="Arial" w:cs="Arial"/>
          <w:sz w:val="24"/>
          <w:szCs w:val="24"/>
        </w:rPr>
        <w:t>na LDO ficou constando a projeção do orçamento para 2024 em R$ 135.000.000,00, por</w:t>
      </w:r>
      <w:r w:rsidR="0061484F">
        <w:rPr>
          <w:rFonts w:ascii="Arial" w:hAnsi="Arial" w:cs="Arial"/>
          <w:sz w:val="24"/>
          <w:szCs w:val="24"/>
        </w:rPr>
        <w:t>ém,</w:t>
      </w:r>
      <w:r w:rsidR="000212E2">
        <w:rPr>
          <w:rFonts w:ascii="Arial" w:hAnsi="Arial" w:cs="Arial"/>
          <w:sz w:val="24"/>
          <w:szCs w:val="24"/>
        </w:rPr>
        <w:t xml:space="preserve"> 24 de outubro</w:t>
      </w:r>
      <w:r w:rsidR="0061484F">
        <w:rPr>
          <w:rFonts w:ascii="Arial" w:hAnsi="Arial" w:cs="Arial"/>
          <w:sz w:val="24"/>
          <w:szCs w:val="24"/>
        </w:rPr>
        <w:t xml:space="preserve"> deste ano, o </w:t>
      </w:r>
      <w:r w:rsidR="000212E2">
        <w:rPr>
          <w:rFonts w:ascii="Arial" w:hAnsi="Arial" w:cs="Arial"/>
          <w:sz w:val="24"/>
          <w:szCs w:val="24"/>
        </w:rPr>
        <w:t xml:space="preserve">Governo Federal </w:t>
      </w:r>
      <w:r w:rsidR="0061484F">
        <w:rPr>
          <w:rFonts w:ascii="Arial" w:hAnsi="Arial" w:cs="Arial"/>
          <w:sz w:val="24"/>
          <w:szCs w:val="24"/>
        </w:rPr>
        <w:t>publicou lei complementar, comprometendo-se a</w:t>
      </w:r>
      <w:r w:rsidR="000212E2">
        <w:rPr>
          <w:rFonts w:ascii="Arial" w:hAnsi="Arial" w:cs="Arial"/>
          <w:sz w:val="24"/>
          <w:szCs w:val="24"/>
        </w:rPr>
        <w:t xml:space="preserve"> devolver o dinheiro do ICMS e FPM, da perda, sendo 27 bilhões de reais, entre os Estados e Distrito Federal, que vai respingar nos municípios. </w:t>
      </w:r>
      <w:r>
        <w:rPr>
          <w:rFonts w:ascii="Arial" w:hAnsi="Arial" w:cs="Arial"/>
          <w:sz w:val="24"/>
          <w:szCs w:val="24"/>
        </w:rPr>
        <w:t>No</w:t>
      </w:r>
      <w:r w:rsidR="00892CDF">
        <w:rPr>
          <w:rFonts w:ascii="Arial" w:hAnsi="Arial" w:cs="Arial"/>
          <w:sz w:val="24"/>
          <w:szCs w:val="24"/>
        </w:rPr>
        <w:t xml:space="preserve"> ano de 2024, será executado o orçamento, quando se verificará se realmente o município receberá o valor de R$ 15.000.000,00. </w:t>
      </w:r>
      <w:r>
        <w:rPr>
          <w:rFonts w:ascii="Arial" w:hAnsi="Arial" w:cs="Arial"/>
          <w:sz w:val="24"/>
          <w:szCs w:val="24"/>
        </w:rPr>
        <w:t>O vereador Nader Umar perguntou sobre os val</w:t>
      </w:r>
      <w:r w:rsidR="00880C46">
        <w:rPr>
          <w:rFonts w:ascii="Arial" w:hAnsi="Arial" w:cs="Arial"/>
          <w:sz w:val="24"/>
          <w:szCs w:val="24"/>
        </w:rPr>
        <w:t>ores aplicados na saúde e educação</w:t>
      </w:r>
      <w:r w:rsidR="00A0530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</w:t>
      </w:r>
      <w:r w:rsidR="00A0530A">
        <w:rPr>
          <w:rFonts w:ascii="Arial" w:hAnsi="Arial" w:cs="Arial"/>
          <w:sz w:val="24"/>
          <w:szCs w:val="24"/>
        </w:rPr>
        <w:lastRenderedPageBreak/>
        <w:t>15%</w:t>
      </w:r>
      <w:r>
        <w:rPr>
          <w:rFonts w:ascii="Arial" w:hAnsi="Arial" w:cs="Arial"/>
          <w:sz w:val="24"/>
          <w:szCs w:val="24"/>
        </w:rPr>
        <w:t xml:space="preserve"> da saúde</w:t>
      </w:r>
      <w:r w:rsidR="00A0530A">
        <w:rPr>
          <w:rFonts w:ascii="Arial" w:hAnsi="Arial" w:cs="Arial"/>
          <w:sz w:val="24"/>
          <w:szCs w:val="24"/>
        </w:rPr>
        <w:t xml:space="preserve"> representa R$ 20.000.000,00.</w:t>
      </w:r>
      <w:r>
        <w:rPr>
          <w:rFonts w:ascii="Arial" w:hAnsi="Arial" w:cs="Arial"/>
          <w:sz w:val="24"/>
          <w:szCs w:val="24"/>
        </w:rPr>
        <w:t xml:space="preserve"> O Secretário de Finanças disse que </w:t>
      </w:r>
      <w:r w:rsidR="00880C46">
        <w:rPr>
          <w:rFonts w:ascii="Arial" w:hAnsi="Arial" w:cs="Arial"/>
          <w:sz w:val="24"/>
          <w:szCs w:val="24"/>
        </w:rPr>
        <w:t xml:space="preserve">o cálculo do percentual de 15% da saúde é sobre os impostos, </w:t>
      </w:r>
      <w:r w:rsidR="000D0C42">
        <w:rPr>
          <w:rFonts w:ascii="Arial" w:hAnsi="Arial" w:cs="Arial"/>
          <w:sz w:val="24"/>
          <w:szCs w:val="24"/>
        </w:rPr>
        <w:t>e não sobre o valor total do orçamento.</w:t>
      </w:r>
      <w:r>
        <w:rPr>
          <w:rFonts w:ascii="Arial" w:hAnsi="Arial" w:cs="Arial"/>
          <w:sz w:val="24"/>
          <w:szCs w:val="24"/>
        </w:rPr>
        <w:t xml:space="preserve"> Vertner Both acrescentou que o </w:t>
      </w:r>
      <w:r w:rsidR="00A95A33">
        <w:rPr>
          <w:rFonts w:ascii="Arial" w:hAnsi="Arial" w:cs="Arial"/>
          <w:sz w:val="24"/>
          <w:szCs w:val="24"/>
        </w:rPr>
        <w:t>imposto de renda teve correção em uma faixa, cuja arrecadação impacta</w:t>
      </w:r>
      <w:r>
        <w:rPr>
          <w:rFonts w:ascii="Arial" w:hAnsi="Arial" w:cs="Arial"/>
          <w:sz w:val="24"/>
          <w:szCs w:val="24"/>
        </w:rPr>
        <w:t>rá</w:t>
      </w:r>
      <w:r w:rsidR="00A95A33">
        <w:rPr>
          <w:rFonts w:ascii="Arial" w:hAnsi="Arial" w:cs="Arial"/>
          <w:sz w:val="24"/>
          <w:szCs w:val="24"/>
        </w:rPr>
        <w:t xml:space="preserve"> </w:t>
      </w:r>
      <w:r w:rsidR="006217E7">
        <w:rPr>
          <w:rFonts w:ascii="Arial" w:hAnsi="Arial" w:cs="Arial"/>
          <w:sz w:val="24"/>
          <w:szCs w:val="24"/>
        </w:rPr>
        <w:t xml:space="preserve">negativamente </w:t>
      </w:r>
      <w:r w:rsidR="00A95A33">
        <w:rPr>
          <w:rFonts w:ascii="Arial" w:hAnsi="Arial" w:cs="Arial"/>
          <w:sz w:val="24"/>
          <w:szCs w:val="24"/>
        </w:rPr>
        <w:t>um pouto no orçamento no município</w:t>
      </w:r>
      <w:r>
        <w:rPr>
          <w:rFonts w:ascii="Arial" w:hAnsi="Arial" w:cs="Arial"/>
          <w:sz w:val="24"/>
          <w:szCs w:val="24"/>
        </w:rPr>
        <w:t>. Maurilio Finamor disse que o</w:t>
      </w:r>
      <w:r w:rsidR="00A95A33">
        <w:rPr>
          <w:rFonts w:ascii="Arial" w:hAnsi="Arial" w:cs="Arial"/>
          <w:sz w:val="24"/>
          <w:szCs w:val="24"/>
        </w:rPr>
        <w:t xml:space="preserve"> FPM se baseia no IR.</w:t>
      </w:r>
      <w:r>
        <w:rPr>
          <w:rFonts w:ascii="Arial" w:hAnsi="Arial" w:cs="Arial"/>
          <w:sz w:val="24"/>
          <w:szCs w:val="24"/>
        </w:rPr>
        <w:t xml:space="preserve"> Nada mais havendo a tratar, foi encerrada a presente audiência pública e lavrada a ata. </w:t>
      </w:r>
    </w:p>
    <w:p w:rsidR="0086100C" w:rsidRDefault="008610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6100C" w:rsidRDefault="008610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6100C" w:rsidRDefault="00BD78C8">
      <w:pPr>
        <w:spacing w:after="0" w:line="276" w:lineRule="auto"/>
        <w:jc w:val="both"/>
      </w:pPr>
      <w:r>
        <w:rPr>
          <w:rFonts w:ascii="Arial" w:hAnsi="Arial" w:cs="Arial"/>
          <w:sz w:val="24"/>
          <w:szCs w:val="24"/>
        </w:rPr>
        <w:tab/>
        <w:t xml:space="preserve">  João Roque Boll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Paulo Gilceu Sattler</w:t>
      </w:r>
    </w:p>
    <w:p w:rsidR="0086100C" w:rsidRDefault="00BD78C8">
      <w:pPr>
        <w:spacing w:after="0" w:line="276" w:lineRule="auto"/>
        <w:jc w:val="both"/>
      </w:pPr>
      <w:r>
        <w:rPr>
          <w:rFonts w:ascii="Arial" w:hAnsi="Arial" w:cs="Arial"/>
          <w:sz w:val="24"/>
          <w:szCs w:val="24"/>
        </w:rPr>
        <w:tab/>
        <w:t>Presidente da COF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Membro da COF</w:t>
      </w:r>
    </w:p>
    <w:sectPr w:rsidR="0086100C">
      <w:pgSz w:w="11906" w:h="16838"/>
      <w:pgMar w:top="1134" w:right="1134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0C"/>
    <w:rsid w:val="000212E2"/>
    <w:rsid w:val="000D0C42"/>
    <w:rsid w:val="001C6832"/>
    <w:rsid w:val="00236A8C"/>
    <w:rsid w:val="002A6F3D"/>
    <w:rsid w:val="004164FD"/>
    <w:rsid w:val="00506F18"/>
    <w:rsid w:val="005F2B3F"/>
    <w:rsid w:val="0061484F"/>
    <w:rsid w:val="006217E7"/>
    <w:rsid w:val="0086100C"/>
    <w:rsid w:val="00880C46"/>
    <w:rsid w:val="00892CDF"/>
    <w:rsid w:val="00A0530A"/>
    <w:rsid w:val="00A95A33"/>
    <w:rsid w:val="00B03859"/>
    <w:rsid w:val="00BD78C8"/>
    <w:rsid w:val="00BF4D08"/>
    <w:rsid w:val="00ED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73665-3878-48B3-8CDE-CF298352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 w:cs="Calibri"/>
      <w:color w:val="00000A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7">
    <w:name w:val="Fonte parág. padrão7"/>
    <w:qFormat/>
  </w:style>
  <w:style w:type="character" w:customStyle="1" w:styleId="Fontepargpadro6">
    <w:name w:val="Fonte parág. padrão6"/>
    <w:qFormat/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563C1"/>
      <w:u w:val="single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Padro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qFormat/>
    <w:pPr>
      <w:spacing w:before="280" w:after="280" w:line="240" w:lineRule="auto"/>
      <w:ind w:firstLine="180"/>
      <w:jc w:val="both"/>
    </w:pPr>
    <w:rPr>
      <w:rFonts w:ascii="Times New Roman" w:eastAsia="Times New Roman" w:hAnsi="Times New Roman" w:cs="Times New Roman"/>
      <w:color w:val="303030"/>
      <w:sz w:val="27"/>
      <w:szCs w:val="27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Padro">
    <w:name w:val="Padrão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Objetocomseta">
    <w:name w:val="Objeto com seta"/>
    <w:basedOn w:val="Padro"/>
    <w:qFormat/>
  </w:style>
  <w:style w:type="paragraph" w:customStyle="1" w:styleId="Objetocomsombra">
    <w:name w:val="Objeto com sombra"/>
    <w:basedOn w:val="Padro"/>
    <w:qFormat/>
  </w:style>
  <w:style w:type="paragraph" w:customStyle="1" w:styleId="Objetosempreenchimento">
    <w:name w:val="Objeto sem preenchimento"/>
    <w:basedOn w:val="Padro"/>
    <w:qFormat/>
  </w:style>
  <w:style w:type="paragraph" w:customStyle="1" w:styleId="Objetosempreenchimentonemlinha">
    <w:name w:val="Objeto sem preenchimento nem linha"/>
    <w:basedOn w:val="Padro"/>
    <w:qFormat/>
  </w:style>
  <w:style w:type="paragraph" w:customStyle="1" w:styleId="Corpodotextojustificado">
    <w:name w:val="Corpo do texto justificado"/>
    <w:basedOn w:val="Padro"/>
    <w:qFormat/>
  </w:style>
  <w:style w:type="paragraph" w:customStyle="1" w:styleId="Recuodaprimeiralinha">
    <w:name w:val="Recuo da primeira linha"/>
    <w:basedOn w:val="Padro"/>
    <w:qFormat/>
    <w:pPr>
      <w:ind w:firstLine="340"/>
    </w:pPr>
  </w:style>
  <w:style w:type="paragraph" w:customStyle="1" w:styleId="Linhadecota">
    <w:name w:val="Linha de cota"/>
    <w:basedOn w:val="Padro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Arial" w:eastAsia="Tahoma" w:hAnsi="Arial" w:cs="Liberation Sans"/>
      <w:color w:val="000000"/>
      <w:kern w:val="2"/>
      <w:sz w:val="63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Arial" w:eastAsia="Tahoma" w:hAnsi="Arial" w:cs="Liberation Sans"/>
      <w:color w:val="000000"/>
      <w:kern w:val="2"/>
      <w:sz w:val="88"/>
    </w:rPr>
  </w:style>
  <w:style w:type="paragraph" w:customStyle="1" w:styleId="BlankSlideLTUntertitel">
    <w:name w:val="Blank Slide~LT~Untertitel"/>
    <w:qFormat/>
    <w:pPr>
      <w:jc w:val="center"/>
    </w:pPr>
    <w:rPr>
      <w:rFonts w:ascii="Arial" w:eastAsia="Tahoma" w:hAnsi="Arial" w:cs="Liberation Sans"/>
      <w:color w:val="000000"/>
      <w:kern w:val="2"/>
      <w:sz w:val="6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Arial" w:eastAsia="Tahoma" w:hAnsi="Arial" w:cs="Liberation Sans"/>
      <w:color w:val="000000"/>
      <w:kern w:val="2"/>
      <w:sz w:val="40"/>
    </w:rPr>
  </w:style>
  <w:style w:type="paragraph" w:customStyle="1" w:styleId="BlankSlideLTHintergrundobjekte">
    <w:name w:val="Blank Slide~LT~Hintergrundobjekte"/>
    <w:qFormat/>
    <w:rPr>
      <w:rFonts w:eastAsia="Tahoma" w:cs="Liberation Sans"/>
      <w:kern w:val="2"/>
    </w:rPr>
  </w:style>
  <w:style w:type="paragraph" w:customStyle="1" w:styleId="BlankSlideLTHintergrund">
    <w:name w:val="Blank Slide~LT~Hintergrund"/>
    <w:qFormat/>
    <w:rPr>
      <w:rFonts w:eastAsia="Tahoma" w:cs="Liberation Sans"/>
      <w:kern w:val="2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tosdoplanodefundo">
    <w:name w:val="Objetos do plano de fundo"/>
    <w:qFormat/>
    <w:rPr>
      <w:rFonts w:eastAsia="Tahoma" w:cs="Liberation Sans"/>
      <w:kern w:val="2"/>
    </w:rPr>
  </w:style>
  <w:style w:type="paragraph" w:customStyle="1" w:styleId="Planodefundo">
    <w:name w:val="Plano de fundo"/>
    <w:qFormat/>
    <w:rPr>
      <w:rFonts w:eastAsia="Tahoma" w:cs="Liberation Sans"/>
      <w:kern w:val="2"/>
    </w:rPr>
  </w:style>
  <w:style w:type="paragraph" w:customStyle="1" w:styleId="Notas">
    <w:name w:val="Notas"/>
    <w:qFormat/>
    <w:pPr>
      <w:ind w:left="340" w:hanging="340"/>
    </w:pPr>
    <w:rPr>
      <w:rFonts w:ascii="Arial" w:eastAsia="Tahoma" w:hAnsi="Arial" w:cs="Liberation Sans"/>
      <w:color w:val="000000"/>
      <w:kern w:val="2"/>
      <w:sz w:val="40"/>
    </w:rPr>
  </w:style>
  <w:style w:type="paragraph" w:customStyle="1" w:styleId="Estruturadetpicos1">
    <w:name w:val="Estrutura de tópicos 1"/>
    <w:qFormat/>
    <w:pPr>
      <w:spacing w:before="283"/>
    </w:pPr>
    <w:rPr>
      <w:rFonts w:ascii="Arial" w:eastAsia="Tahoma" w:hAnsi="Arial" w:cs="Liberation Sans"/>
      <w:color w:val="000000"/>
      <w:kern w:val="2"/>
      <w:sz w:val="63"/>
    </w:rPr>
  </w:style>
  <w:style w:type="paragraph" w:customStyle="1" w:styleId="Estruturadetpicos2">
    <w:name w:val="Estrutura de tópicos 2"/>
    <w:basedOn w:val="Estruturadetpicos1"/>
    <w:qFormat/>
    <w:pPr>
      <w:spacing w:before="227"/>
    </w:pPr>
    <w:rPr>
      <w:sz w:val="56"/>
    </w:rPr>
  </w:style>
  <w:style w:type="paragraph" w:customStyle="1" w:styleId="Estruturadetpicos3">
    <w:name w:val="Estrutura de tópicos 3"/>
    <w:basedOn w:val="Estruturadetpicos2"/>
    <w:qFormat/>
    <w:pPr>
      <w:spacing w:before="170"/>
    </w:pPr>
    <w:rPr>
      <w:sz w:val="48"/>
    </w:rPr>
  </w:style>
  <w:style w:type="paragraph" w:customStyle="1" w:styleId="Estruturadetpicos4">
    <w:name w:val="Estrutura de tópicos 4"/>
    <w:basedOn w:val="Estruturadetpicos3"/>
    <w:qFormat/>
    <w:pPr>
      <w:spacing w:before="113"/>
    </w:pPr>
    <w:rPr>
      <w:sz w:val="40"/>
    </w:rPr>
  </w:style>
  <w:style w:type="paragraph" w:customStyle="1" w:styleId="Estruturadetpicos5">
    <w:name w:val="Estrutura de tópicos 5"/>
    <w:basedOn w:val="Estruturadetpicos4"/>
    <w:qFormat/>
    <w:pPr>
      <w:spacing w:before="57"/>
    </w:pPr>
  </w:style>
  <w:style w:type="paragraph" w:customStyle="1" w:styleId="Estruturadetpicos6">
    <w:name w:val="Estrutura de tópicos 6"/>
    <w:basedOn w:val="Estruturadetpicos5"/>
    <w:qFormat/>
  </w:style>
  <w:style w:type="paragraph" w:customStyle="1" w:styleId="Estruturadetpicos7">
    <w:name w:val="Estrutura de tópicos 7"/>
    <w:basedOn w:val="Estruturadetpicos6"/>
    <w:qFormat/>
  </w:style>
  <w:style w:type="paragraph" w:customStyle="1" w:styleId="Estruturadetpicos8">
    <w:name w:val="Estrutura de tópicos 8"/>
    <w:basedOn w:val="Estruturadetpicos7"/>
    <w:qFormat/>
  </w:style>
  <w:style w:type="paragraph" w:customStyle="1" w:styleId="Estruturadetpicos9">
    <w:name w:val="Estrutura de tópicos 9"/>
    <w:basedOn w:val="Estruturadetpicos8"/>
    <w:qFormat/>
  </w:style>
  <w:style w:type="paragraph" w:customStyle="1" w:styleId="PadroLTGliederung1">
    <w:name w:val="Padrão~LT~Gliederung 1"/>
    <w:qFormat/>
    <w:pPr>
      <w:spacing w:before="283"/>
    </w:pPr>
    <w:rPr>
      <w:rFonts w:ascii="Arial" w:eastAsia="Tahoma" w:hAnsi="Arial" w:cs="Liberation Sans"/>
      <w:color w:val="000000"/>
      <w:kern w:val="2"/>
      <w:sz w:val="63"/>
    </w:rPr>
  </w:style>
  <w:style w:type="paragraph" w:customStyle="1" w:styleId="PadroLTGliederung2">
    <w:name w:val="Padrão~LT~Gliederung 2"/>
    <w:basedOn w:val="PadroLTGliederung1"/>
    <w:qFormat/>
    <w:pPr>
      <w:spacing w:before="227"/>
    </w:pPr>
    <w:rPr>
      <w:sz w:val="56"/>
    </w:rPr>
  </w:style>
  <w:style w:type="paragraph" w:customStyle="1" w:styleId="PadroLTGliederung3">
    <w:name w:val="Padrão~LT~Gliederung 3"/>
    <w:basedOn w:val="PadroLTGliederung2"/>
    <w:qFormat/>
    <w:pPr>
      <w:spacing w:before="170"/>
    </w:pPr>
    <w:rPr>
      <w:sz w:val="48"/>
    </w:rPr>
  </w:style>
  <w:style w:type="paragraph" w:customStyle="1" w:styleId="PadroLTGliederung4">
    <w:name w:val="Padrão~LT~Gliederung 4"/>
    <w:basedOn w:val="PadroLTGliederung3"/>
    <w:qFormat/>
    <w:pPr>
      <w:spacing w:before="113"/>
    </w:pPr>
    <w:rPr>
      <w:sz w:val="40"/>
    </w:rPr>
  </w:style>
  <w:style w:type="paragraph" w:customStyle="1" w:styleId="PadroLTGliederung5">
    <w:name w:val="Padrão~LT~Gliederung 5"/>
    <w:basedOn w:val="PadroLTGliederung4"/>
    <w:qFormat/>
    <w:pPr>
      <w:spacing w:before="57"/>
    </w:pPr>
  </w:style>
  <w:style w:type="paragraph" w:customStyle="1" w:styleId="PadroLTGliederung6">
    <w:name w:val="Padrão~LT~Gliederung 6"/>
    <w:basedOn w:val="PadroLTGliederung5"/>
    <w:qFormat/>
  </w:style>
  <w:style w:type="paragraph" w:customStyle="1" w:styleId="PadroLTGliederung7">
    <w:name w:val="Padrão~LT~Gliederung 7"/>
    <w:basedOn w:val="PadroLTGliederung6"/>
    <w:qFormat/>
  </w:style>
  <w:style w:type="paragraph" w:customStyle="1" w:styleId="PadroLTGliederung8">
    <w:name w:val="Padrão~LT~Gliederung 8"/>
    <w:basedOn w:val="PadroLTGliederung7"/>
    <w:qFormat/>
  </w:style>
  <w:style w:type="paragraph" w:customStyle="1" w:styleId="PadroLTGliederung9">
    <w:name w:val="Padrão~LT~Gliederung 9"/>
    <w:basedOn w:val="PadroLTGliederung8"/>
    <w:qFormat/>
  </w:style>
  <w:style w:type="paragraph" w:customStyle="1" w:styleId="PadroLTTitel">
    <w:name w:val="Padrão~LT~Titel"/>
    <w:qFormat/>
    <w:pPr>
      <w:jc w:val="center"/>
    </w:pPr>
    <w:rPr>
      <w:rFonts w:ascii="Arial" w:eastAsia="Tahoma" w:hAnsi="Arial" w:cs="Liberation Sans"/>
      <w:color w:val="000000"/>
      <w:kern w:val="2"/>
      <w:sz w:val="88"/>
    </w:rPr>
  </w:style>
  <w:style w:type="paragraph" w:customStyle="1" w:styleId="PadroLTUntertitel">
    <w:name w:val="Padrão~LT~Untertitel"/>
    <w:qFormat/>
    <w:pPr>
      <w:jc w:val="center"/>
    </w:pPr>
    <w:rPr>
      <w:rFonts w:ascii="Arial" w:eastAsia="Tahoma" w:hAnsi="Arial" w:cs="Liberation Sans"/>
      <w:color w:val="000000"/>
      <w:kern w:val="2"/>
      <w:sz w:val="64"/>
    </w:rPr>
  </w:style>
  <w:style w:type="paragraph" w:customStyle="1" w:styleId="PadroLTNotizen">
    <w:name w:val="Padrão~LT~Notizen"/>
    <w:qFormat/>
    <w:pPr>
      <w:ind w:left="340" w:hanging="340"/>
    </w:pPr>
    <w:rPr>
      <w:rFonts w:ascii="Arial" w:eastAsia="Tahoma" w:hAnsi="Arial" w:cs="Liberation Sans"/>
      <w:color w:val="000000"/>
      <w:kern w:val="2"/>
      <w:sz w:val="40"/>
    </w:rPr>
  </w:style>
  <w:style w:type="paragraph" w:customStyle="1" w:styleId="PadroLTHintergrundobjekte">
    <w:name w:val="Padrão~LT~Hintergrundobjekte"/>
    <w:qFormat/>
    <w:rPr>
      <w:rFonts w:eastAsia="Tahoma" w:cs="Liberation Sans"/>
      <w:kern w:val="2"/>
    </w:rPr>
  </w:style>
  <w:style w:type="paragraph" w:customStyle="1" w:styleId="PadroLTHintergrund">
    <w:name w:val="Padrão~LT~Hintergrund"/>
    <w:qFormat/>
    <w:rPr>
      <w:rFonts w:eastAsia="Tahoma" w:cs="Liberation Sans"/>
      <w:kern w:val="2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2023-12-10T11:25:00Z</dcterms:created>
  <dcterms:modified xsi:type="dcterms:W3CDTF">2023-12-10T11:25:00Z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2023-12-08T17:19:08Z</dcterms:modified>
  <cp:revision>101</cp:revision>
  <dc:subject/>
  <dc:title/>
</cp:coreProperties>
</file>