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28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AGOSTO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4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Quarta-feira, </w:t>
      </w:r>
      <w:r>
        <w:rPr>
          <w:b/>
          <w:bCs/>
          <w:color w:val="0000FF"/>
          <w:sz w:val="28"/>
          <w:szCs w:val="28"/>
          <w:lang w:val="pt-BR" w:eastAsia="x-none"/>
        </w:rPr>
        <w:t>18h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DECLARO ABERTOS OS TRABALHOS DESTA AUDIÊNCIA PÚBLICA, NA CONDIÇÃO DE PRESIDENTE DA COMISSÃO DE ORÇAMENTO E FINANÇAS DA CÂMARA MUNICIPAL DE VEREADORES DE TRÊS PASSOS, PARA DISCUSSÃO DO PROJETO DE LEI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62</w:t>
      </w:r>
      <w:r>
        <w:rPr>
          <w:sz w:val="28"/>
          <w:szCs w:val="28"/>
          <w:lang w:val="pt-BR"/>
        </w:rPr>
        <w:t>/2</w:t>
      </w:r>
      <w:r>
        <w:rPr>
          <w:sz w:val="28"/>
          <w:szCs w:val="28"/>
          <w:lang w:val="pt-BR"/>
        </w:rPr>
        <w:t>4</w:t>
      </w:r>
      <w:r>
        <w:rPr>
          <w:sz w:val="28"/>
          <w:szCs w:val="28"/>
          <w:lang w:val="pt-BR"/>
        </w:rPr>
        <w:t xml:space="preserve"> - Dispõe sobre as diretrizes orçamentárias para o exercício financeiro de 202</w:t>
      </w:r>
      <w:r>
        <w:rPr>
          <w:sz w:val="28"/>
          <w:szCs w:val="28"/>
          <w:lang w:val="pt-BR"/>
        </w:rPr>
        <w:t>5</w:t>
      </w:r>
      <w:r>
        <w:rPr>
          <w:sz w:val="28"/>
          <w:szCs w:val="28"/>
          <w:lang w:val="pt-BR"/>
        </w:rPr>
        <w:t xml:space="preserve"> (LDO).</w:t>
      </w:r>
    </w:p>
    <w:p>
      <w:pPr>
        <w:pStyle w:val="BodyText2"/>
        <w:rPr>
          <w:color w:val="00000A"/>
          <w:sz w:val="28"/>
          <w:szCs w:val="28"/>
          <w:lang w:val="pt-BR" w:eastAsia="x-none"/>
        </w:rPr>
      </w:pPr>
      <w:r>
        <w:rPr>
          <w:color w:val="00000A"/>
          <w:sz w:val="28"/>
          <w:szCs w:val="28"/>
          <w:lang w:val="pt-BR" w:eastAsia="x-none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Conforme o disposto no art. 163 do Regimento Interno desta Casa Legislativa, a Comissão de Orçamento e Finanças providenciará na organização da audiência pública e a participação popular em cumprimento à Lei Complementar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101, de 2000, art. 48, Parágrafo Único (Lei de Responsabilidade Fiscal).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A Resolução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2, de 2013, também dispõe sobre a realização de audiências públicas e a participação popular nos processos de elaboração do plano plurianual, lei de diretrizes orçamentárias e lei orçamentária.</w:t>
      </w:r>
    </w:p>
    <w:p>
      <w:pPr>
        <w:pStyle w:val="BodyText2"/>
        <w:rPr/>
      </w:pPr>
      <w:r>
        <w:rPr>
          <w:sz w:val="28"/>
          <w:szCs w:val="28"/>
          <w:lang w:val="pt-BR"/>
        </w:rPr>
        <w:t>______________________________________________________________________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 IMEDIATO, PASSO A PALAVRA AO SECRETÁRIO MUNICIPAL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PLANEJAMENTO VERTNER BOTH,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E AO CONTADOR BERNARDO  PEGORARO,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QUE FAR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ÃO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A APRESENTAÇÃO DA LDO PARA 202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5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DANDO SEQUÊNCIA A ESTA REUNIÃO, ABRO O ESPAÇO PARA OS QUESTIONAMENTOS DAS PESSOAS AQUI PRESENTES.</w:t>
      </w:r>
    </w:p>
    <w:p>
      <w:pPr>
        <w:pStyle w:val="BodyText2"/>
        <w:rPr/>
      </w:pPr>
      <w:r>
        <w:rPr>
          <w:sz w:val="28"/>
          <w:szCs w:val="28"/>
          <w:lang w:val="pt-BR"/>
        </w:rPr>
        <w:t>______________________________________________________________________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</w:t>
      </w:r>
      <w:r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REPRESENTANTE</w:t>
      </w:r>
      <w:r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DO EXECUTIVO MUNICIPAL.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9.2pt;margin-top:0.05pt;width:6.7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LibreOffice/7.4.2.3$Windows_X86_64 LibreOffice_project/382eef1f22670f7f4118c8c2dd222ec7ad009daf</Application>
  <AppVersion>15.0000</AppVersion>
  <Pages>1</Pages>
  <Words>221</Words>
  <Characters>1519</Characters>
  <CharactersWithSpaces>1724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2024-08-28T10:19:59Z</dcterms:modified>
  <cp:revision>62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