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6F43EF">
        <w:t xml:space="preserve"> nº 98</w:t>
      </w:r>
      <w:r w:rsidR="000D64F9">
        <w:t>/2015</w:t>
      </w:r>
      <w:r w:rsidR="00F1446D">
        <w:tab/>
      </w:r>
      <w:r w:rsidR="00F1446D">
        <w:tab/>
      </w:r>
      <w:r w:rsidR="00F1446D">
        <w:tab/>
      </w:r>
      <w:r w:rsidR="00F1446D">
        <w:tab/>
      </w:r>
      <w:r w:rsidRPr="007450B1">
        <w:rPr>
          <w:b/>
        </w:rPr>
        <w:t>Data:</w:t>
      </w:r>
      <w:r w:rsidR="003924B5">
        <w:t xml:space="preserve"> </w:t>
      </w:r>
      <w:r w:rsidR="00A2497B">
        <w:t>13 de agosto</w:t>
      </w:r>
      <w:r w:rsidR="00770495">
        <w:t xml:space="preserve"> </w:t>
      </w:r>
      <w:r w:rsidR="000D64F9">
        <w:t>de 2015</w:t>
      </w:r>
    </w:p>
    <w:p w:rsidR="00AD6F69" w:rsidRDefault="00004A55" w:rsidP="00F1446D">
      <w:pPr>
        <w:pStyle w:val="Recuodecorpodetexto"/>
        <w:ind w:left="3238" w:hanging="3238"/>
      </w:pPr>
      <w:r>
        <w:rPr>
          <w:b/>
        </w:rPr>
        <w:t xml:space="preserve">Matéria: </w:t>
      </w:r>
      <w:r w:rsidR="008F3E80">
        <w:t>Mensagem nº</w:t>
      </w:r>
      <w:r w:rsidR="006F43EF">
        <w:t xml:space="preserve"> 83</w:t>
      </w:r>
      <w:r w:rsidR="000D64F9">
        <w:t>/2015</w:t>
      </w:r>
      <w:r w:rsidR="00F1446D" w:rsidRPr="00004A55">
        <w:tab/>
      </w:r>
      <w:r>
        <w:tab/>
      </w:r>
      <w:r>
        <w:tab/>
      </w:r>
      <w:r w:rsidR="00461440">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F3565A">
        <w:t xml:space="preserve"> Lélia Müller</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6F43EF">
        <w:rPr>
          <w:bCs/>
        </w:rPr>
        <w:t xml:space="preserve"> 78</w:t>
      </w:r>
      <w:r w:rsidR="000D64F9">
        <w:rPr>
          <w:bCs/>
        </w:rPr>
        <w:t>/15</w:t>
      </w:r>
    </w:p>
    <w:p w:rsidR="00AD6F69" w:rsidRDefault="00AD6F69" w:rsidP="00AD6F69">
      <w:pPr>
        <w:pStyle w:val="Recuodecorpodetexto"/>
        <w:ind w:left="3060" w:hanging="3240"/>
        <w:jc w:val="both"/>
        <w:rPr>
          <w:bCs/>
        </w:rPr>
      </w:pPr>
    </w:p>
    <w:p w:rsidR="008E7AF1" w:rsidRDefault="001811F9" w:rsidP="00F87ACB">
      <w:pPr>
        <w:pStyle w:val="Recuodecorpodetexto"/>
        <w:ind w:left="2268" w:firstLine="0"/>
        <w:jc w:val="both"/>
        <w:rPr>
          <w:bCs/>
        </w:rPr>
      </w:pPr>
      <w:r w:rsidRPr="004F6099">
        <w:rPr>
          <w:bCs/>
        </w:rPr>
        <w:t>Ementa</w:t>
      </w:r>
      <w:r w:rsidR="00A2497B">
        <w:rPr>
          <w:bCs/>
        </w:rPr>
        <w:t xml:space="preserve">: </w:t>
      </w:r>
      <w:r w:rsidR="006F43EF">
        <w:rPr>
          <w:bCs/>
        </w:rPr>
        <w:t xml:space="preserve">Autoriza o Município de Três Passos a firmar convênio com a Universidade Estadual do Rio Grande do Sul – UERGS. </w:t>
      </w:r>
    </w:p>
    <w:p w:rsidR="00F87ACB" w:rsidRPr="00F87ACB" w:rsidRDefault="00F87ACB" w:rsidP="00F87ACB">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3C337D" w:rsidRDefault="00AD6F69" w:rsidP="00B07737">
      <w:pPr>
        <w:jc w:val="center"/>
        <w:rPr>
          <w:b/>
          <w:bCs/>
        </w:rPr>
      </w:pPr>
      <w:r>
        <w:rPr>
          <w:b/>
          <w:bCs/>
        </w:rPr>
        <w:t>Relatório:</w:t>
      </w:r>
    </w:p>
    <w:p w:rsidR="004F6099" w:rsidRDefault="004F6099" w:rsidP="00B07737">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ED213A">
        <w:rPr>
          <w:bCs/>
        </w:rPr>
        <w:t>do na sessão ordinária do dia 17</w:t>
      </w:r>
      <w:r w:rsidR="008E7AF1">
        <w:rPr>
          <w:bCs/>
        </w:rPr>
        <w:t>/08</w:t>
      </w:r>
      <w:r w:rsidR="00F87ACB">
        <w:rPr>
          <w:bCs/>
        </w:rPr>
        <w:t>/2015</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3C337D" w:rsidRDefault="003C337D" w:rsidP="00DD3694">
      <w:pPr>
        <w:ind w:firstLine="708"/>
        <w:jc w:val="both"/>
        <w:rPr>
          <w:bCs/>
        </w:rPr>
      </w:pPr>
    </w:p>
    <w:p w:rsidR="008E7AF1" w:rsidRPr="008E7AF1" w:rsidRDefault="008E7AF1" w:rsidP="008E7AF1">
      <w:pPr>
        <w:ind w:left="1134" w:firstLine="708"/>
        <w:jc w:val="both"/>
        <w:rPr>
          <w:bCs/>
          <w:i/>
        </w:rPr>
      </w:pPr>
    </w:p>
    <w:p w:rsidR="006F43EF" w:rsidRPr="006F43EF" w:rsidRDefault="006F43EF" w:rsidP="006F43EF">
      <w:pPr>
        <w:ind w:left="1134" w:firstLine="708"/>
        <w:jc w:val="both"/>
        <w:rPr>
          <w:bCs/>
          <w:i/>
        </w:rPr>
      </w:pPr>
      <w:r w:rsidRPr="006F43EF">
        <w:rPr>
          <w:bCs/>
          <w:i/>
        </w:rPr>
        <w:t xml:space="preserve">Conforme exposição de motivos o referido convênio tem por objetivo a realização do levantamento da situação e das características das espécies de arborização urbana, encontradas nas vias públicas e praças desta municipalidade, pertinente ao cumprimento do Termo de Ajustamento de Conduta firmado entre o Município de Três Passos e o Ministério Público. </w:t>
      </w:r>
    </w:p>
    <w:p w:rsidR="006F43EF" w:rsidRPr="006F43EF" w:rsidRDefault="006F43EF" w:rsidP="006F43EF">
      <w:pPr>
        <w:ind w:left="1134" w:firstLine="708"/>
        <w:jc w:val="both"/>
        <w:rPr>
          <w:bCs/>
          <w:i/>
        </w:rPr>
      </w:pPr>
      <w:r w:rsidRPr="006F43EF">
        <w:rPr>
          <w:bCs/>
          <w:i/>
        </w:rPr>
        <w:t xml:space="preserve">Para a viabilidade da celebração de convênio com a Cooperativa, cumpre dissertar acerca deste instituto. Segundo Hely Lopes Meirelles : </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Convênios administrativos são acordos firmados por entidades públicas de qualquer espécie, ou entre estas e organizações particulares, para a realização de objetivos de interesse comum dos partícipes.</w:t>
      </w:r>
    </w:p>
    <w:p w:rsidR="006F43EF" w:rsidRPr="006F43EF" w:rsidRDefault="006F43EF" w:rsidP="006F43EF">
      <w:pPr>
        <w:ind w:left="1134" w:firstLine="708"/>
        <w:jc w:val="both"/>
        <w:rPr>
          <w:bCs/>
          <w:i/>
        </w:rPr>
      </w:pPr>
      <w:r w:rsidRPr="006F43EF">
        <w:rPr>
          <w:bCs/>
          <w:i/>
        </w:rPr>
        <w:t xml:space="preserve">Convênio é acordo, mas não é contrato. No contrato as partes têm interesses diversos e opostos; no convênio os partícipes têm interesses comuns e coincidentes. </w:t>
      </w:r>
    </w:p>
    <w:p w:rsidR="006F43EF" w:rsidRPr="006F43EF" w:rsidRDefault="006F43EF" w:rsidP="006F43EF">
      <w:pPr>
        <w:ind w:left="1134" w:firstLine="708"/>
        <w:jc w:val="both"/>
        <w:rPr>
          <w:bCs/>
          <w:i/>
        </w:rPr>
      </w:pPr>
      <w:r w:rsidRPr="006F43EF">
        <w:rPr>
          <w:bCs/>
          <w:i/>
        </w:rPr>
        <w:t xml:space="preserve"> </w:t>
      </w:r>
    </w:p>
    <w:p w:rsidR="006F43EF" w:rsidRPr="006F43EF" w:rsidRDefault="006F43EF" w:rsidP="006F43EF">
      <w:pPr>
        <w:ind w:left="1134" w:firstLine="708"/>
        <w:jc w:val="both"/>
        <w:rPr>
          <w:bCs/>
          <w:i/>
        </w:rPr>
      </w:pPr>
      <w:r w:rsidRPr="006F43EF">
        <w:rPr>
          <w:bCs/>
          <w:i/>
        </w:rPr>
        <w:t xml:space="preserve"> a ser firmado tem por objeto primordial oportunizar aos alunos regularmente matriculados nos cursos ministrados pelo Instituto Federal Farroupilha, com campus em Santo Augusto/RS, a realizarem atividades teórico-práticas, profissionalizantes, de pesquisa e extensão para a complementação de sua formação acadêmica, através de estágios curriculares e extracurriculares. </w:t>
      </w:r>
    </w:p>
    <w:p w:rsidR="006F43EF" w:rsidRPr="006F43EF" w:rsidRDefault="006F43EF" w:rsidP="006F43EF">
      <w:pPr>
        <w:ind w:left="1134" w:firstLine="708"/>
        <w:jc w:val="both"/>
        <w:rPr>
          <w:bCs/>
          <w:i/>
        </w:rPr>
      </w:pPr>
      <w:r w:rsidRPr="006F43EF">
        <w:rPr>
          <w:bCs/>
          <w:i/>
        </w:rPr>
        <w:t xml:space="preserve">A inciativa do Projeto de Lei em análise foi devidamente atendida, vez que compete ao Prefeito Municipal dispor acerca de convênios e </w:t>
      </w:r>
      <w:r w:rsidRPr="006F43EF">
        <w:rPr>
          <w:bCs/>
          <w:i/>
        </w:rPr>
        <w:lastRenderedPageBreak/>
        <w:t xml:space="preserve">contratações a serem firmados pela Administração nos termos do art. 61 § 1º, II, “a”, CF. </w:t>
      </w:r>
    </w:p>
    <w:p w:rsidR="006F43EF" w:rsidRPr="006F43EF" w:rsidRDefault="006F43EF" w:rsidP="006F43EF">
      <w:pPr>
        <w:ind w:left="1134" w:firstLine="708"/>
        <w:jc w:val="both"/>
        <w:rPr>
          <w:bCs/>
          <w:i/>
        </w:rPr>
      </w:pPr>
      <w:r w:rsidRPr="006F43EF">
        <w:rPr>
          <w:bCs/>
          <w:i/>
        </w:rPr>
        <w:t xml:space="preserve">O instituto do estágio, atualmente, se encontra regulamentado pela Lei nº 11.788, de 25 de setembro de 2008. O artigo 1º define: </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 xml:space="preserve">Estágio é um ato educativo escolar supervisionado, desenvolvido no ambiente de trabalho, que visa à preparação para o trabalho produtivo de educandos que estejam frequentando o ensino regular em instituições de educação superior, de educação profissional, de ensino médio, da educação especial e dos anos finais do ensino fundamental, na modalidade profissional da educação de jovens e adultos. </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 xml:space="preserve">Dessa definição, destacam-se, dois elementos são fundamentais na celebração de ajustes desta espécie. O primeiro diz respeitos aos partícipes do evento, inferindo-se que podem configurar somente pessoas jurídicas de direito público, ou essas associadas com pessoas jurídicas de direito privado. Ainda, há necessidade de que os particípes tenham “interesses comuns ou coincidentes”, ou seja, os objetivos institucionais dos elementos públicos ou privados deverão, de forma transitória ou permanente, ser comuns ao objeto do convênio. </w:t>
      </w:r>
    </w:p>
    <w:p w:rsidR="006F43EF" w:rsidRPr="006F43EF" w:rsidRDefault="006F43EF" w:rsidP="006F43EF">
      <w:pPr>
        <w:ind w:left="1134" w:firstLine="708"/>
        <w:jc w:val="both"/>
        <w:rPr>
          <w:bCs/>
          <w:i/>
        </w:rPr>
      </w:pPr>
      <w:r w:rsidRPr="006F43EF">
        <w:rPr>
          <w:bCs/>
          <w:i/>
        </w:rPr>
        <w:t xml:space="preserve">O convênio, segundo Hely, é a união de esforços “para a realização de objetivos de interesse comum dos partícipes”. O conceito de união de esforços não admite que a concretização do convênio se dê por meio da execução da atividade por um e exclusivo alcance de recursos (financeiros, humanos e materiais) pelo outro partícipe, de forma a custear integralmente as despesas do projeto, pois assim poderá vir a caracterizar contratação de serviços. </w:t>
      </w:r>
    </w:p>
    <w:p w:rsidR="006F43EF" w:rsidRPr="006F43EF" w:rsidRDefault="006F43EF" w:rsidP="006F43EF">
      <w:pPr>
        <w:ind w:left="1134" w:firstLine="708"/>
        <w:jc w:val="both"/>
        <w:rPr>
          <w:bCs/>
          <w:i/>
        </w:rPr>
      </w:pPr>
      <w:r w:rsidRPr="006F43EF">
        <w:rPr>
          <w:bCs/>
          <w:i/>
        </w:rPr>
        <w:t xml:space="preserve">Enquanto não viger a Lei Federal nº 13.019, de 31 de julho de 2014, Lei das Parcerias Voluntárias, aplica-se aos convênios e outros ajustes congêneres, a regra posta na Lei Federal nº 8.666, de 21 de junho de 1993, Lei de Licitações e Contratos Administrativos, que assim dispõe: </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Art. 116.  Aplicam-se as disposições desta Lei, no que couber, aos convênios, acordos, ajustes e outros instrumentos congêneres celebrados por órgãos e entidades da Administração.</w:t>
      </w:r>
    </w:p>
    <w:p w:rsidR="006F43EF" w:rsidRPr="006F43EF" w:rsidRDefault="006F43EF" w:rsidP="006F43EF">
      <w:pPr>
        <w:ind w:left="1134" w:firstLine="708"/>
        <w:jc w:val="both"/>
        <w:rPr>
          <w:bCs/>
          <w:i/>
        </w:rPr>
      </w:pPr>
      <w:r w:rsidRPr="006F43EF">
        <w:rPr>
          <w:bCs/>
          <w:i/>
        </w:rPr>
        <w:t>§ 1o  A celebração de convênio, acordo ou ajuste pelos órgãos ou entidades da Administração Pública depende de prévia aprovação de competente plano de trabalho proposto pela organização interessada, o qual deverá conter, no mínimo, as seguintes informações:</w:t>
      </w:r>
    </w:p>
    <w:p w:rsidR="006F43EF" w:rsidRPr="006F43EF" w:rsidRDefault="006F43EF" w:rsidP="006F43EF">
      <w:pPr>
        <w:ind w:left="1134" w:firstLine="708"/>
        <w:jc w:val="both"/>
        <w:rPr>
          <w:bCs/>
          <w:i/>
        </w:rPr>
      </w:pPr>
      <w:r w:rsidRPr="006F43EF">
        <w:rPr>
          <w:bCs/>
          <w:i/>
        </w:rPr>
        <w:t>I - identificação do objeto a ser executado;</w:t>
      </w:r>
    </w:p>
    <w:p w:rsidR="006F43EF" w:rsidRPr="006F43EF" w:rsidRDefault="006F43EF" w:rsidP="006F43EF">
      <w:pPr>
        <w:ind w:left="1134" w:firstLine="708"/>
        <w:jc w:val="both"/>
        <w:rPr>
          <w:bCs/>
          <w:i/>
        </w:rPr>
      </w:pPr>
      <w:r w:rsidRPr="006F43EF">
        <w:rPr>
          <w:bCs/>
          <w:i/>
        </w:rPr>
        <w:t>II - metas a serem atingidas;</w:t>
      </w:r>
    </w:p>
    <w:p w:rsidR="006F43EF" w:rsidRPr="006F43EF" w:rsidRDefault="006F43EF" w:rsidP="006F43EF">
      <w:pPr>
        <w:ind w:left="1134" w:firstLine="708"/>
        <w:jc w:val="both"/>
        <w:rPr>
          <w:bCs/>
          <w:i/>
        </w:rPr>
      </w:pPr>
      <w:r w:rsidRPr="006F43EF">
        <w:rPr>
          <w:bCs/>
          <w:i/>
        </w:rPr>
        <w:t>III - etapas ou fases de execução;</w:t>
      </w:r>
    </w:p>
    <w:p w:rsidR="006F43EF" w:rsidRPr="006F43EF" w:rsidRDefault="006F43EF" w:rsidP="006F43EF">
      <w:pPr>
        <w:ind w:left="1134" w:firstLine="708"/>
        <w:jc w:val="both"/>
        <w:rPr>
          <w:bCs/>
          <w:i/>
        </w:rPr>
      </w:pPr>
      <w:r w:rsidRPr="006F43EF">
        <w:rPr>
          <w:bCs/>
          <w:i/>
        </w:rPr>
        <w:t>IV - plano de aplicação dos recursos financeiros;</w:t>
      </w:r>
    </w:p>
    <w:p w:rsidR="006F43EF" w:rsidRPr="006F43EF" w:rsidRDefault="006F43EF" w:rsidP="006F43EF">
      <w:pPr>
        <w:ind w:left="1134" w:firstLine="708"/>
        <w:jc w:val="both"/>
        <w:rPr>
          <w:bCs/>
          <w:i/>
        </w:rPr>
      </w:pPr>
      <w:r w:rsidRPr="006F43EF">
        <w:rPr>
          <w:bCs/>
          <w:i/>
        </w:rPr>
        <w:t>V - cronograma de desembolso;</w:t>
      </w:r>
    </w:p>
    <w:p w:rsidR="006F43EF" w:rsidRPr="006F43EF" w:rsidRDefault="006F43EF" w:rsidP="006F43EF">
      <w:pPr>
        <w:ind w:left="1134" w:firstLine="708"/>
        <w:jc w:val="both"/>
        <w:rPr>
          <w:bCs/>
          <w:i/>
        </w:rPr>
      </w:pPr>
      <w:r w:rsidRPr="006F43EF">
        <w:rPr>
          <w:bCs/>
          <w:i/>
        </w:rPr>
        <w:t>VI - previsão de início e fim da execução do objeto, bem assim da conclusão das etapas ou fases programadas;</w:t>
      </w:r>
    </w:p>
    <w:p w:rsidR="006F43EF" w:rsidRPr="006F43EF" w:rsidRDefault="006F43EF" w:rsidP="006F43EF">
      <w:pPr>
        <w:ind w:left="1134" w:firstLine="708"/>
        <w:jc w:val="both"/>
        <w:rPr>
          <w:bCs/>
          <w:i/>
        </w:rPr>
      </w:pPr>
      <w:r w:rsidRPr="006F43EF">
        <w:rPr>
          <w:bCs/>
          <w:i/>
        </w:rPr>
        <w:t>VII - se o ajuste compreender obra ou serviço de engenharia, comprovação de que os recursos próprios para complementar a execução do objeto estão devidamente assegurados, salvo se o custo total do empreendimento recair sobre a entidade ou órgão descentralizador.</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lastRenderedPageBreak/>
        <w:t xml:space="preserve"> Assim, a celebração do convênio depende da existência de um plano de trabalho. Porém, , no caso de não haver dispêndio de recursos públicos, o plano de trabalho poderá ser substituído pela minuta de convênio, desde que este estabeleça a metodologia de execução do ajuste. </w:t>
      </w:r>
    </w:p>
    <w:p w:rsidR="006F43EF" w:rsidRPr="006F43EF" w:rsidRDefault="006F43EF" w:rsidP="006F43EF">
      <w:pPr>
        <w:ind w:left="1134" w:firstLine="708"/>
        <w:jc w:val="both"/>
        <w:rPr>
          <w:bCs/>
          <w:i/>
        </w:rPr>
      </w:pPr>
      <w:r w:rsidRPr="006F43EF">
        <w:rPr>
          <w:bCs/>
          <w:i/>
        </w:rPr>
        <w:t xml:space="preserve">Em relação a participação do Legislativo nos convênios a jurisprudência do Supremo Tribunal Federal é firme no sentido de que a regra que subordina a celebração de acordos ou convênios firmados por órgãos do Poder Executivo à autorização prévia ou ratificação da Assembleia Legislativa, fere o princípio da independência e harmonia dos poderes (art. 2º, da C.F.). Nesse sentido, colaciona-se jurisprudências a seguir: </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DIREITO CONSTITUCIONAL. CONVÊNIOS: AUTORIZAÇÃO OU RATIFICAÇÃO POR ASSEMBLÉIA LEGISLATIVA. USURPAÇÃO DE COMPETÊNCIA DO PODER EXECUTIVO. PRINCÍPIO DA SEPARAÇÃO DE PODERES. AÇÃO DIRETA DE INCONSTITUCIONALIDADE DO INCISO XXI DO ART. 54 DA CONSTITUIÇÃO DO ESTADO DO PARANA, QUE DIZ: "Compete, privativamente, à Assembléia legislativa: XXI - autorizar convênios a serem celebrados pelo Governo do Estado, com entidades de direito público ou privado e ratificar os que, por motivo de urgência e de relevante interesse público, forem efetivados sem essa autorização, desde que encaminhados à Assembléia Legislativa, nos noventa dias subseqüentes à sua celebração". 1. A jurisprudência do Supremo Tribunal Federal é firme no sentido de que a regra que subordina a celebração de acordos ou convênios firmados por órgãos do Poder Executivo à autorização prévia ou ratificação da Assembléia Legislativa, fere o princípio da independência e harmonia dos poderes (art. 2º, da C.F.). Precedentes. 2. Ação Direta julgada procedente para a declaração de inconstitucionalidade do inciso XXI do art. 54 da Constituição do Estado do Parana. (STF - ADI: 342 PR , Relator: SYDNEY SANCHES, Data de Julgamento: 06/02/2003, Tribunal Pleno, Data de Publicação: DJ 11-04-2003 PP-00025 EMENT VOL-02106-01 PP-00001)</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ab/>
        <w:t>Da mesma forma o TJ/RS considera ofensivo ao princípio da separação e independência dos Poderes a submissão à prévia aprovação do Legislativo de acordos e convênios em geral celebrados pelo Chefe do Poder Executivo, conforme transcreve-se ementas a seguir:</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 xml:space="preserve">AÇÃO DIRETA DE INCONSTITUCIONALIDADE. MUNICÍPIO DE BENTO GONÇALVES. ARTIGO 24, § 1º, DA LEI MUNICIPAL Nº 5.130, DE 18 DE NOVEMBRO DE 2010 E ARTIGO 29, § 1º, DA LEI MUNICIPAL Nº 5.386, DE 18 DE NOVEMBRO DE 2011. CELEBRAÇÃO DE ACORDOS E CONVÊNIOS PELO CHEFE DO PODER EXECUTIVO. ATO DE COMPETÊNCIA PRIVATIVA. APROVAÇÃO PRÉVIA PELO PODER LEGISLATIVO. INCONSTITUCIONALIDADE. ART. 2º DA CONSTITUIÇÃO FEDERAL E ARTIGOS 5º E 10 DA CONSTITUIÇÃO ESTADUAL. Questão resolvida sem discrepância na jurisprudência deste Órgão Especial e do Supremo Tribunal Federal, reputando-se ofensiva ao princípio da separação e independência dos Poderes a submissão à prévia aprovação do Legislativo de acordos e convênios em geral celebrados pelo Chefe do Poder Executivo. Ato de competência privativa do Chefe do Poder Executivo, nos termos do artigo 84 da Constituição Federal e artigo 82, incs. </w:t>
      </w:r>
      <w:r w:rsidRPr="006F43EF">
        <w:rPr>
          <w:bCs/>
          <w:i/>
        </w:rPr>
        <w:lastRenderedPageBreak/>
        <w:t>II e XXI da Constituição Estadual. AÇÃO DIRETA DE INSCONSTITUCIONALIDADE JULGADA PROCEDENTE. UNÂNIME. (Ação Direta de Inconstitucionalidade Nº 70048988349, Tribunal Pleno, Tribunal de Justiça do RS, Relator: Eduardo Uhlein, Julgado em 12/08/2013) (TJ-RS - ADI: 70048988349 RS , Relator: Eduardo Uhlein, Data de Julgamento: 12/08/2013, Tribunal Pleno, Data de Publicação: Diário da Justiça do dia 19/08/2013)</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AÇÃO DIRETA DE INCONSTITUCIONALIDADE. LEI ORGÂNICA DO MUNICÍPIO DE ARROIO DOS RATOS. CONDICIONAMENTO À PRÉVIA AUTORIZAÇÃO LEGISLATIVA PARA QUE O PREFEITO MUNICIPAL CELEBRE CONVÊNIOS E CONTRATOS DE INTERESSE MUNICIPAL. ATRIBUIÇÃO DE COMPETÊNCIA PRIVATIVA DO CHEFE DO PODER EXECUTIVO. O dispositivo da Lei Orgânica Municipal que condiciona à realização de convênios, consórcios e contratos, pela Administração dos Municípios, à aprovação do Poder Legislativo, é inconstitucional porque ofende ao princípio da separação dos poderes.AÇÃO DIRETA DE INCONSTITUCIONALIDADE JULGADA PROCEDENTE. UNÂNIME. (Ação Direta de Inconstitucionalidade Nº 70024600736, Tribunal Pleno, Tribunal de Justiça do RS, Relator: Alzir Felippe Schmitz, Julgado em 03/11/2008) (TJ-RS - ADI: 70024600736 RS , Relator: Alzir Felippe Schmitz, Data de Julgamento: 03/11/2008, Tribunal Pleno, Data de Publicação: Diário da Justiça do dia 04/12/2008).</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Por outro lado, conforme art. 87, XXXII da Lei Orgânica do Município, o prefeito deverá dar ciência imediata à Câmara Municipal da assinatura de convênios firmados, nesse mesmo sentido determina o art. 116, § 2º da Lei 8.666/93.</w:t>
      </w:r>
    </w:p>
    <w:p w:rsidR="006F43EF" w:rsidRPr="006F43EF" w:rsidRDefault="006F43EF" w:rsidP="006F43EF">
      <w:pPr>
        <w:ind w:left="1134" w:firstLine="708"/>
        <w:jc w:val="both"/>
        <w:rPr>
          <w:bCs/>
          <w:i/>
        </w:rPr>
      </w:pPr>
      <w:r w:rsidRPr="006F43EF">
        <w:rPr>
          <w:bCs/>
          <w:i/>
        </w:rPr>
        <w:t xml:space="preserve">O convênio, portanto, é um ato de governo, de gestão, não cabendo a Câmara Municipal a prévia autorização ou retificação tendo em vista o princípio da independência e harmonia dos poderes, mas apenas o acompanhamento e fiscalização na execução do mesmo. </w:t>
      </w:r>
    </w:p>
    <w:p w:rsidR="006F43EF" w:rsidRPr="006F43EF" w:rsidRDefault="006F43EF" w:rsidP="006F43EF">
      <w:pPr>
        <w:ind w:left="1134" w:firstLine="708"/>
        <w:jc w:val="both"/>
        <w:rPr>
          <w:bCs/>
          <w:i/>
        </w:rPr>
      </w:pPr>
      <w:r w:rsidRPr="006F43EF">
        <w:rPr>
          <w:bCs/>
          <w:i/>
        </w:rPr>
        <w:t xml:space="preserve">Ademais, no que respeita ao conteúdo material do texto projetado, além da necessidade de revisão gramatical, o parágrafo único do art. 1º informa que: “Após firmado Convênio com a Instituição de Ensino, este fará parte integrante da presente Lei. Duas impropriedades: a) demostra a possível inexistência de um plano de trabalho, aprovado pela autoridade competente, e da minuta do convênio e b) a impossibilidade de o convênio vir a integrar a futura lei, por não se constituir em anexo do projeto que lhe deu origem. </w:t>
      </w:r>
    </w:p>
    <w:p w:rsidR="006F43EF" w:rsidRPr="006F43EF" w:rsidRDefault="006F43EF" w:rsidP="006F43EF">
      <w:pPr>
        <w:ind w:left="1134" w:firstLine="708"/>
        <w:jc w:val="both"/>
        <w:rPr>
          <w:bCs/>
          <w:i/>
        </w:rPr>
      </w:pPr>
      <w:r w:rsidRPr="006F43EF">
        <w:rPr>
          <w:bCs/>
          <w:i/>
        </w:rPr>
        <w:t xml:space="preserve">Ante o exposto, opina-se pela viabilidade técnica desde que o Poder Executivo apresente o plano de trabalho e/ou a minuta do convênio, bem como se realize a revisão do parágrafo único do art. 1º. </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 xml:space="preserve"> </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Três Passos, 26 de agosto de 2015</w:t>
      </w:r>
    </w:p>
    <w:p w:rsidR="006F43EF" w:rsidRPr="006F43EF" w:rsidRDefault="006F43EF" w:rsidP="006F43EF">
      <w:pPr>
        <w:ind w:left="1134" w:firstLine="708"/>
        <w:jc w:val="both"/>
        <w:rPr>
          <w:bCs/>
          <w:i/>
        </w:rPr>
      </w:pPr>
    </w:p>
    <w:p w:rsidR="006F43EF" w:rsidRPr="006F43EF" w:rsidRDefault="006F43EF" w:rsidP="006F43EF">
      <w:pPr>
        <w:ind w:left="1134" w:firstLine="708"/>
        <w:jc w:val="both"/>
        <w:rPr>
          <w:bCs/>
          <w:i/>
        </w:rPr>
      </w:pPr>
      <w:r w:rsidRPr="006F43EF">
        <w:rPr>
          <w:bCs/>
          <w:i/>
        </w:rPr>
        <w:t>_________________________________</w:t>
      </w:r>
    </w:p>
    <w:p w:rsidR="006F43EF" w:rsidRPr="006F43EF" w:rsidRDefault="006F43EF" w:rsidP="006F43EF">
      <w:pPr>
        <w:ind w:left="1134" w:firstLine="708"/>
        <w:jc w:val="both"/>
        <w:rPr>
          <w:bCs/>
          <w:i/>
        </w:rPr>
      </w:pPr>
      <w:r w:rsidRPr="006F43EF">
        <w:rPr>
          <w:bCs/>
          <w:i/>
        </w:rPr>
        <w:t>CRISTINA KÄFER OAB/RS 86.351</w:t>
      </w:r>
    </w:p>
    <w:p w:rsidR="006F43EF" w:rsidRDefault="006F43EF" w:rsidP="006F43EF">
      <w:pPr>
        <w:ind w:left="1134" w:firstLine="708"/>
        <w:jc w:val="both"/>
        <w:rPr>
          <w:bCs/>
          <w:i/>
        </w:rPr>
      </w:pPr>
      <w:r w:rsidRPr="006F43EF">
        <w:rPr>
          <w:bCs/>
          <w:i/>
        </w:rPr>
        <w:t xml:space="preserve">      PROCURADORA JURÍDICA</w:t>
      </w:r>
    </w:p>
    <w:p w:rsidR="006F43EF" w:rsidRDefault="006F43EF" w:rsidP="006F43EF">
      <w:pPr>
        <w:ind w:left="1134" w:firstLine="708"/>
        <w:jc w:val="both"/>
        <w:rPr>
          <w:bCs/>
          <w:i/>
        </w:rPr>
      </w:pPr>
    </w:p>
    <w:p w:rsidR="00B235C2" w:rsidRDefault="00B235C2" w:rsidP="00A22338">
      <w:pPr>
        <w:ind w:firstLine="708"/>
        <w:jc w:val="both"/>
        <w:rPr>
          <w:bCs/>
        </w:rPr>
      </w:pPr>
      <w:r w:rsidRPr="005132FF">
        <w:rPr>
          <w:bCs/>
        </w:rPr>
        <w:lastRenderedPageBreak/>
        <w:t xml:space="preserve">Não houve apresentação de emendas por parte dos Vereadores. </w:t>
      </w:r>
    </w:p>
    <w:p w:rsidR="00AD6F69" w:rsidRPr="005132FF" w:rsidRDefault="00AD6F69" w:rsidP="00ED5DD9">
      <w:pPr>
        <w:tabs>
          <w:tab w:val="center" w:pos="4252"/>
        </w:tabs>
        <w:jc w:val="both"/>
        <w:rPr>
          <w:bCs/>
        </w:rPr>
      </w:pPr>
    </w:p>
    <w:p w:rsidR="00C05768" w:rsidRDefault="00AD6F69" w:rsidP="00B07737">
      <w:pPr>
        <w:jc w:val="center"/>
        <w:rPr>
          <w:b/>
          <w:bCs/>
        </w:rPr>
      </w:pPr>
      <w:r>
        <w:rPr>
          <w:b/>
          <w:bCs/>
        </w:rPr>
        <w:t>Análise:</w:t>
      </w:r>
    </w:p>
    <w:p w:rsidR="0089771C" w:rsidRDefault="0089771C" w:rsidP="00B07737">
      <w:pPr>
        <w:jc w:val="center"/>
        <w:rPr>
          <w:b/>
          <w:bCs/>
        </w:rPr>
      </w:pPr>
    </w:p>
    <w:p w:rsidR="009C60C3" w:rsidRDefault="00052047" w:rsidP="00317EC3">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6F43EF">
        <w:t>.</w:t>
      </w:r>
      <w:bookmarkStart w:id="0" w:name="_GoBack"/>
      <w:bookmarkEnd w:id="0"/>
    </w:p>
    <w:p w:rsidR="00ED5DD9" w:rsidRDefault="00447978" w:rsidP="00B07737">
      <w:pPr>
        <w:jc w:val="center"/>
        <w:rPr>
          <w:b/>
        </w:rPr>
      </w:pPr>
      <w:r>
        <w:rPr>
          <w:b/>
        </w:rPr>
        <w:t>Conclusão do Voto:</w:t>
      </w:r>
    </w:p>
    <w:p w:rsidR="0089771C" w:rsidRDefault="0089771C" w:rsidP="00B07737">
      <w:pPr>
        <w:jc w:val="center"/>
        <w:rPr>
          <w:b/>
        </w:rPr>
      </w:pPr>
    </w:p>
    <w:p w:rsidR="00447978" w:rsidRDefault="00AD6F69" w:rsidP="00AD6F69">
      <w:pPr>
        <w:jc w:val="both"/>
      </w:pPr>
      <w:r>
        <w:rPr>
          <w:b/>
        </w:rPr>
        <w:tab/>
      </w:r>
      <w:r w:rsidRPr="007450B1">
        <w:t>Diant</w:t>
      </w:r>
      <w:r w:rsidR="00484795">
        <w:t>e dos fundam</w:t>
      </w:r>
      <w:r w:rsidR="005654D5">
        <w:t>entos expostos, esta</w:t>
      </w:r>
      <w:r w:rsidRPr="007450B1">
        <w:t xml:space="preserve"> Relator</w:t>
      </w:r>
      <w:r w:rsidR="005654D5">
        <w:t>a</w:t>
      </w:r>
      <w:r w:rsidRPr="007450B1">
        <w:t xml:space="preserve"> disponibiliza o presente Voto Favorável à proposição. </w:t>
      </w:r>
    </w:p>
    <w:p w:rsidR="0089771C" w:rsidRPr="008B1AE8" w:rsidRDefault="0089771C" w:rsidP="00AD6F69">
      <w:pPr>
        <w:jc w:val="both"/>
      </w:pPr>
    </w:p>
    <w:p w:rsidR="004D66E9" w:rsidRDefault="00AD6F69" w:rsidP="00AD6F69">
      <w:r>
        <w:rPr>
          <w:b/>
        </w:rPr>
        <w:tab/>
      </w:r>
      <w:r w:rsidR="00755094">
        <w:t>Sala das Co</w:t>
      </w:r>
      <w:r w:rsidR="00AB328F">
        <w:t xml:space="preserve">missões, em </w:t>
      </w:r>
      <w:r w:rsidR="00F87ACB">
        <w:t>27</w:t>
      </w:r>
      <w:r w:rsidR="00966B03">
        <w:t xml:space="preserve"> </w:t>
      </w:r>
      <w:r w:rsidR="008E7AF1">
        <w:t>de agosto</w:t>
      </w:r>
      <w:r w:rsidR="00484795">
        <w:t xml:space="preserve"> de 2015</w:t>
      </w:r>
    </w:p>
    <w:p w:rsidR="00F3565A" w:rsidRDefault="00F3565A" w:rsidP="00AD6F69"/>
    <w:p w:rsidR="00F87ACB" w:rsidRDefault="00F87ACB" w:rsidP="00AD6F69"/>
    <w:p w:rsidR="00F3565A" w:rsidRPr="004A23F3" w:rsidRDefault="00F3565A" w:rsidP="00F3565A">
      <w:pPr>
        <w:ind w:firstLine="708"/>
      </w:pPr>
      <w:r w:rsidRPr="004A23F3">
        <w:t>_______________</w:t>
      </w:r>
      <w:r>
        <w:t>____________</w:t>
      </w:r>
    </w:p>
    <w:p w:rsidR="00F3565A" w:rsidRDefault="00F3565A" w:rsidP="00F3565A">
      <w:pPr>
        <w:ind w:firstLine="708"/>
      </w:pPr>
      <w:r>
        <w:t>LÉLIA MÜLLER</w:t>
      </w:r>
      <w:r w:rsidRPr="004A23F3">
        <w:t xml:space="preserve"> – RELATOR</w:t>
      </w:r>
      <w:r>
        <w:t>A</w:t>
      </w:r>
    </w:p>
    <w:p w:rsidR="00AB328F" w:rsidRDefault="00AB328F" w:rsidP="00AB328F"/>
    <w:p w:rsidR="00F0251F" w:rsidRDefault="00F0251F" w:rsidP="00AB328F"/>
    <w:p w:rsidR="00F0251F" w:rsidRPr="00F87ACB" w:rsidRDefault="00AB328F" w:rsidP="00F87ACB">
      <w:pPr>
        <w:rPr>
          <w:b/>
        </w:rPr>
      </w:pPr>
      <w:r w:rsidRPr="00387FA5">
        <w:rPr>
          <w:b/>
        </w:rPr>
        <w:t>Pelas Conclusões:</w:t>
      </w:r>
    </w:p>
    <w:p w:rsidR="00F3565A" w:rsidRDefault="00F3565A" w:rsidP="00B07737">
      <w:pPr>
        <w:ind w:firstLine="708"/>
      </w:pPr>
    </w:p>
    <w:p w:rsidR="00F87ACB" w:rsidRPr="002513A5" w:rsidRDefault="00F87ACB" w:rsidP="00B07737">
      <w:pPr>
        <w:ind w:firstLine="708"/>
      </w:pPr>
    </w:p>
    <w:p w:rsidR="00AB328F" w:rsidRPr="004A23F3" w:rsidRDefault="00B07737" w:rsidP="00AB328F">
      <w:pPr>
        <w:ind w:firstLine="708"/>
      </w:pPr>
      <w:r>
        <w:t>_____</w:t>
      </w:r>
      <w:r w:rsidR="00AB328F" w:rsidRPr="004A23F3">
        <w:t>_________________</w:t>
      </w:r>
      <w:r w:rsidR="003E58A8">
        <w:t>_____________</w:t>
      </w:r>
      <w:r w:rsidR="00052047">
        <w:t>___</w:t>
      </w:r>
    </w:p>
    <w:p w:rsidR="00AB328F" w:rsidRDefault="00AB328F" w:rsidP="00AB328F">
      <w:pPr>
        <w:ind w:firstLine="708"/>
      </w:pPr>
      <w:r w:rsidRPr="004A23F3">
        <w:t>LEOMAR KOESTER – VICE-PRESIDENTE</w:t>
      </w:r>
    </w:p>
    <w:p w:rsidR="00052047" w:rsidRDefault="00052047" w:rsidP="00AB328F">
      <w:pPr>
        <w:ind w:firstLine="708"/>
      </w:pPr>
    </w:p>
    <w:sectPr w:rsidR="00052047"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E2" w:rsidRDefault="00605EE2" w:rsidP="00052047">
      <w:r>
        <w:separator/>
      </w:r>
    </w:p>
  </w:endnote>
  <w:endnote w:type="continuationSeparator" w:id="0">
    <w:p w:rsidR="00605EE2" w:rsidRDefault="00605EE2"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E2" w:rsidRDefault="00605EE2" w:rsidP="00052047">
      <w:r>
        <w:separator/>
      </w:r>
    </w:p>
  </w:footnote>
  <w:footnote w:type="continuationSeparator" w:id="0">
    <w:p w:rsidR="00605EE2" w:rsidRDefault="00605EE2"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27F8B"/>
    <w:rsid w:val="0004207B"/>
    <w:rsid w:val="00043E8D"/>
    <w:rsid w:val="00052047"/>
    <w:rsid w:val="000558D3"/>
    <w:rsid w:val="00075A97"/>
    <w:rsid w:val="00077222"/>
    <w:rsid w:val="00080D2A"/>
    <w:rsid w:val="000D64F9"/>
    <w:rsid w:val="000E2419"/>
    <w:rsid w:val="000E70EB"/>
    <w:rsid w:val="0010109D"/>
    <w:rsid w:val="00142955"/>
    <w:rsid w:val="00176416"/>
    <w:rsid w:val="001811F9"/>
    <w:rsid w:val="00183F78"/>
    <w:rsid w:val="001840BB"/>
    <w:rsid w:val="00194D2E"/>
    <w:rsid w:val="001A0540"/>
    <w:rsid w:val="001E4586"/>
    <w:rsid w:val="001E60CF"/>
    <w:rsid w:val="00202507"/>
    <w:rsid w:val="00231D64"/>
    <w:rsid w:val="0023489C"/>
    <w:rsid w:val="00237E83"/>
    <w:rsid w:val="0027537F"/>
    <w:rsid w:val="0028236F"/>
    <w:rsid w:val="00291D20"/>
    <w:rsid w:val="002C6830"/>
    <w:rsid w:val="002D7A78"/>
    <w:rsid w:val="00305440"/>
    <w:rsid w:val="0031145E"/>
    <w:rsid w:val="00317EC3"/>
    <w:rsid w:val="0032127B"/>
    <w:rsid w:val="00326871"/>
    <w:rsid w:val="00350C6E"/>
    <w:rsid w:val="00357B78"/>
    <w:rsid w:val="0036240F"/>
    <w:rsid w:val="00371199"/>
    <w:rsid w:val="003760E4"/>
    <w:rsid w:val="003924B5"/>
    <w:rsid w:val="003C337D"/>
    <w:rsid w:val="003D00EB"/>
    <w:rsid w:val="003E45BA"/>
    <w:rsid w:val="003E58A8"/>
    <w:rsid w:val="00445DC2"/>
    <w:rsid w:val="00447978"/>
    <w:rsid w:val="00454545"/>
    <w:rsid w:val="00461440"/>
    <w:rsid w:val="00462F38"/>
    <w:rsid w:val="00477CF6"/>
    <w:rsid w:val="00482BE3"/>
    <w:rsid w:val="00484795"/>
    <w:rsid w:val="00484E4F"/>
    <w:rsid w:val="004A09C2"/>
    <w:rsid w:val="004A2736"/>
    <w:rsid w:val="004B5DA3"/>
    <w:rsid w:val="004C5155"/>
    <w:rsid w:val="004C6EFE"/>
    <w:rsid w:val="004D66E9"/>
    <w:rsid w:val="004D7899"/>
    <w:rsid w:val="004E2CAA"/>
    <w:rsid w:val="004F6099"/>
    <w:rsid w:val="004F72F3"/>
    <w:rsid w:val="0050121D"/>
    <w:rsid w:val="00504AD5"/>
    <w:rsid w:val="00505B50"/>
    <w:rsid w:val="005132FF"/>
    <w:rsid w:val="00523C39"/>
    <w:rsid w:val="00556797"/>
    <w:rsid w:val="0055748E"/>
    <w:rsid w:val="00562361"/>
    <w:rsid w:val="005654D5"/>
    <w:rsid w:val="005739B5"/>
    <w:rsid w:val="005A3D97"/>
    <w:rsid w:val="005B01F0"/>
    <w:rsid w:val="005E284D"/>
    <w:rsid w:val="00605EE2"/>
    <w:rsid w:val="00640CB7"/>
    <w:rsid w:val="00673624"/>
    <w:rsid w:val="006740E3"/>
    <w:rsid w:val="006748DA"/>
    <w:rsid w:val="006921BD"/>
    <w:rsid w:val="006B1E42"/>
    <w:rsid w:val="006B4144"/>
    <w:rsid w:val="006C07DD"/>
    <w:rsid w:val="006C2757"/>
    <w:rsid w:val="006C7648"/>
    <w:rsid w:val="006F43EF"/>
    <w:rsid w:val="00711109"/>
    <w:rsid w:val="00732943"/>
    <w:rsid w:val="007343F0"/>
    <w:rsid w:val="007454E3"/>
    <w:rsid w:val="00752503"/>
    <w:rsid w:val="00755094"/>
    <w:rsid w:val="007641EA"/>
    <w:rsid w:val="00770495"/>
    <w:rsid w:val="0077087B"/>
    <w:rsid w:val="00776938"/>
    <w:rsid w:val="00787D2E"/>
    <w:rsid w:val="00797B47"/>
    <w:rsid w:val="007B6B4C"/>
    <w:rsid w:val="007C5565"/>
    <w:rsid w:val="007C5859"/>
    <w:rsid w:val="007E7216"/>
    <w:rsid w:val="00801F20"/>
    <w:rsid w:val="00806C53"/>
    <w:rsid w:val="00820A8F"/>
    <w:rsid w:val="00831154"/>
    <w:rsid w:val="00871AE9"/>
    <w:rsid w:val="00880227"/>
    <w:rsid w:val="00880381"/>
    <w:rsid w:val="008805A1"/>
    <w:rsid w:val="008946E6"/>
    <w:rsid w:val="008961AE"/>
    <w:rsid w:val="0089771C"/>
    <w:rsid w:val="008B1AE8"/>
    <w:rsid w:val="008D1242"/>
    <w:rsid w:val="008E7AF1"/>
    <w:rsid w:val="008F1135"/>
    <w:rsid w:val="008F1146"/>
    <w:rsid w:val="008F27E3"/>
    <w:rsid w:val="008F3E80"/>
    <w:rsid w:val="008F64BA"/>
    <w:rsid w:val="00905885"/>
    <w:rsid w:val="00906204"/>
    <w:rsid w:val="00912357"/>
    <w:rsid w:val="00914F7C"/>
    <w:rsid w:val="00937518"/>
    <w:rsid w:val="0095314E"/>
    <w:rsid w:val="00957B11"/>
    <w:rsid w:val="00966B03"/>
    <w:rsid w:val="00987B83"/>
    <w:rsid w:val="009C60C3"/>
    <w:rsid w:val="009F625B"/>
    <w:rsid w:val="00A139AE"/>
    <w:rsid w:val="00A22338"/>
    <w:rsid w:val="00A2497B"/>
    <w:rsid w:val="00A31C9F"/>
    <w:rsid w:val="00A41A99"/>
    <w:rsid w:val="00A55211"/>
    <w:rsid w:val="00A60278"/>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3867"/>
    <w:rsid w:val="00B85B22"/>
    <w:rsid w:val="00BA6DDF"/>
    <w:rsid w:val="00BB3AB0"/>
    <w:rsid w:val="00BD123B"/>
    <w:rsid w:val="00BE4F2B"/>
    <w:rsid w:val="00C05768"/>
    <w:rsid w:val="00C15D86"/>
    <w:rsid w:val="00C34097"/>
    <w:rsid w:val="00C47479"/>
    <w:rsid w:val="00C53AB7"/>
    <w:rsid w:val="00C55899"/>
    <w:rsid w:val="00C74A3F"/>
    <w:rsid w:val="00C76B15"/>
    <w:rsid w:val="00CA38B1"/>
    <w:rsid w:val="00CB7E87"/>
    <w:rsid w:val="00CD1B2A"/>
    <w:rsid w:val="00CE4461"/>
    <w:rsid w:val="00CE7DA3"/>
    <w:rsid w:val="00D015A7"/>
    <w:rsid w:val="00D127ED"/>
    <w:rsid w:val="00D463A1"/>
    <w:rsid w:val="00D63736"/>
    <w:rsid w:val="00D71FF0"/>
    <w:rsid w:val="00D765CD"/>
    <w:rsid w:val="00D96AC2"/>
    <w:rsid w:val="00DA3A75"/>
    <w:rsid w:val="00DD3694"/>
    <w:rsid w:val="00DD7F22"/>
    <w:rsid w:val="00DE31B0"/>
    <w:rsid w:val="00DF2E17"/>
    <w:rsid w:val="00E03675"/>
    <w:rsid w:val="00E41092"/>
    <w:rsid w:val="00E44DA2"/>
    <w:rsid w:val="00E52FE9"/>
    <w:rsid w:val="00E709D9"/>
    <w:rsid w:val="00E8114F"/>
    <w:rsid w:val="00E8157C"/>
    <w:rsid w:val="00E877A6"/>
    <w:rsid w:val="00E921AA"/>
    <w:rsid w:val="00ED213A"/>
    <w:rsid w:val="00ED5DD9"/>
    <w:rsid w:val="00EE26F0"/>
    <w:rsid w:val="00EE2EFB"/>
    <w:rsid w:val="00EF3B2C"/>
    <w:rsid w:val="00F0251F"/>
    <w:rsid w:val="00F124CB"/>
    <w:rsid w:val="00F1446D"/>
    <w:rsid w:val="00F15A30"/>
    <w:rsid w:val="00F304CF"/>
    <w:rsid w:val="00F32ECD"/>
    <w:rsid w:val="00F3565A"/>
    <w:rsid w:val="00F667C3"/>
    <w:rsid w:val="00F677AA"/>
    <w:rsid w:val="00F76F93"/>
    <w:rsid w:val="00F87ACB"/>
    <w:rsid w:val="00FA676B"/>
    <w:rsid w:val="00FB137A"/>
    <w:rsid w:val="00FB65E8"/>
    <w:rsid w:val="00FE5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1769</Words>
  <Characters>9554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2015-09-02T13:11:00Z</cp:lastPrinted>
  <dcterms:created xsi:type="dcterms:W3CDTF">2015-09-02T13:08:00Z</dcterms:created>
  <dcterms:modified xsi:type="dcterms:W3CDTF">2015-09-02T13:11:00Z</dcterms:modified>
</cp:coreProperties>
</file>