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r w:rsidRPr="005729C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-295275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484" w:rsidRPr="005729C1" w:rsidRDefault="006D2484" w:rsidP="003E3194">
      <w:pPr>
        <w:ind w:left="284"/>
        <w:rPr>
          <w:lang w:val="es-PE"/>
        </w:rPr>
      </w:pP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pPr>
        <w:jc w:val="center"/>
        <w:rPr>
          <w:rFonts w:ascii="Bookman Old Style" w:hAnsi="Bookman Old Style"/>
        </w:rPr>
      </w:pPr>
      <w:r w:rsidRPr="005729C1">
        <w:rPr>
          <w:rFonts w:ascii="Bookman Old Style" w:hAnsi="Bookman Old Style"/>
        </w:rPr>
        <w:t>Estado do Rio Grande do Sul</w:t>
      </w:r>
    </w:p>
    <w:p w:rsidR="006D2484" w:rsidRPr="005729C1" w:rsidRDefault="006D2484" w:rsidP="006D2484">
      <w:pPr>
        <w:pStyle w:val="Ttulo1"/>
        <w:jc w:val="center"/>
        <w:rPr>
          <w:rFonts w:ascii="Bookman Old Style" w:hAnsi="Bookman Old Style"/>
          <w:sz w:val="24"/>
          <w:szCs w:val="24"/>
        </w:rPr>
      </w:pPr>
      <w:r w:rsidRPr="005729C1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6D2484" w:rsidRPr="005729C1" w:rsidRDefault="006D2484" w:rsidP="006D2484">
      <w:pPr>
        <w:jc w:val="center"/>
      </w:pP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  <w:r w:rsidRPr="005729C1">
        <w:rPr>
          <w:b/>
          <w:bCs/>
        </w:rPr>
        <w:t>ORIENTAÇÃO TÉCNICA</w:t>
      </w: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</w:p>
    <w:p w:rsidR="006D2484" w:rsidRDefault="006D2484" w:rsidP="006D2484">
      <w:pPr>
        <w:pStyle w:val="Recuodecorpodetexto"/>
        <w:ind w:left="-142" w:firstLine="850"/>
        <w:jc w:val="both"/>
        <w:rPr>
          <w:bCs/>
        </w:rPr>
      </w:pPr>
      <w:r w:rsidRPr="005729C1">
        <w:rPr>
          <w:bCs/>
        </w:rPr>
        <w:t xml:space="preserve">A Comissão de Orçamento, Finanças e Infra-Estrutura Urbana e rural, </w:t>
      </w:r>
      <w:r w:rsidR="003D24B1">
        <w:rPr>
          <w:bCs/>
        </w:rPr>
        <w:t>solicita</w:t>
      </w:r>
      <w:r w:rsidRPr="005729C1">
        <w:rPr>
          <w:bCs/>
        </w:rPr>
        <w:t xml:space="preserve"> orientação qua</w:t>
      </w:r>
      <w:r w:rsidR="003D24B1">
        <w:rPr>
          <w:bCs/>
        </w:rPr>
        <w:t xml:space="preserve">nto ao </w:t>
      </w:r>
      <w:r w:rsidR="00F77CA7">
        <w:rPr>
          <w:bCs/>
        </w:rPr>
        <w:t xml:space="preserve">Processo de Contas do Governo dos Senhores Administradores do Executivo Municipal de Três Passos referente ao exercício de 2013. </w:t>
      </w:r>
    </w:p>
    <w:p w:rsidR="00D40D98" w:rsidRDefault="003D24B1" w:rsidP="006D2484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 xml:space="preserve">Inicialmente cumpre destacar que compete a </w:t>
      </w:r>
      <w:r w:rsidRPr="005729C1">
        <w:rPr>
          <w:bCs/>
        </w:rPr>
        <w:t>Comissão de Orçamento, Finanças e Infra-Estrutura Urbana e rural</w:t>
      </w:r>
      <w:r>
        <w:rPr>
          <w:bCs/>
        </w:rPr>
        <w:t xml:space="preserve"> a competência para a análise do Processo de Contas do Município, conforme determina o art. 166 da Constituição Federal, bem como de acordo com o art. 47, II, “a”, 6 do Regimento I</w:t>
      </w:r>
      <w:r w:rsidR="00D40D98">
        <w:rPr>
          <w:bCs/>
        </w:rPr>
        <w:t xml:space="preserve">nterno desta Casa Legislativa. </w:t>
      </w:r>
    </w:p>
    <w:p w:rsidR="00EA4BCD" w:rsidRDefault="00EA4BCD" w:rsidP="00EA4BCD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 xml:space="preserve">A supervisão de Instrução de Contas Municipais </w:t>
      </w:r>
      <w:r w:rsidR="003E4F70">
        <w:rPr>
          <w:bCs/>
        </w:rPr>
        <w:t>–</w:t>
      </w:r>
      <w:r>
        <w:rPr>
          <w:bCs/>
        </w:rPr>
        <w:t xml:space="preserve"> SICM</w:t>
      </w:r>
      <w:r w:rsidR="003E4F70">
        <w:rPr>
          <w:bCs/>
        </w:rPr>
        <w:t xml:space="preserve"> do Tribunal de Contas do Estado (TCE – RS)</w:t>
      </w:r>
      <w:r>
        <w:rPr>
          <w:bCs/>
        </w:rPr>
        <w:t>, considerou que restou remanescente um único aponte c</w:t>
      </w:r>
      <w:r w:rsidR="003E4F70">
        <w:rPr>
          <w:bCs/>
        </w:rPr>
        <w:t xml:space="preserve">onstante dos autos, conforme disposto no Relatório Geral de Consolidação das Contas, fl. 294, que se </w:t>
      </w:r>
      <w:r>
        <w:rPr>
          <w:bCs/>
        </w:rPr>
        <w:t xml:space="preserve">transcreve a </w:t>
      </w:r>
      <w:proofErr w:type="gramStart"/>
      <w:r>
        <w:rPr>
          <w:bCs/>
        </w:rPr>
        <w:t>seguir</w:t>
      </w:r>
      <w:r w:rsidR="003E4F70">
        <w:rPr>
          <w:bCs/>
        </w:rPr>
        <w:t xml:space="preserve"> </w:t>
      </w:r>
      <w:r>
        <w:rPr>
          <w:bCs/>
        </w:rPr>
        <w:t>:</w:t>
      </w:r>
      <w:proofErr w:type="gramEnd"/>
      <w:r>
        <w:rPr>
          <w:bCs/>
        </w:rPr>
        <w:t xml:space="preserve"> </w:t>
      </w:r>
    </w:p>
    <w:p w:rsidR="00EA4BCD" w:rsidRDefault="00EA4BCD" w:rsidP="006D2484">
      <w:pPr>
        <w:pStyle w:val="Recuodecorpodetexto"/>
        <w:ind w:left="-142" w:firstLine="850"/>
        <w:jc w:val="both"/>
        <w:rPr>
          <w:bCs/>
        </w:rPr>
      </w:pPr>
    </w:p>
    <w:p w:rsidR="00EA4BCD" w:rsidRDefault="00F04C3F" w:rsidP="00F04C3F">
      <w:pPr>
        <w:pStyle w:val="Recuodecorpodetexto"/>
        <w:ind w:left="1134" w:firstLine="0"/>
        <w:jc w:val="both"/>
        <w:rPr>
          <w:bCs/>
        </w:rPr>
      </w:pPr>
      <w:r>
        <w:rPr>
          <w:bCs/>
        </w:rPr>
        <w:t>DA GESTÃO FISCAL</w:t>
      </w:r>
    </w:p>
    <w:p w:rsidR="00F04C3F" w:rsidRDefault="00F04C3F" w:rsidP="00F04C3F">
      <w:pPr>
        <w:pStyle w:val="Recuodecorpodetexto"/>
        <w:ind w:left="1134" w:firstLine="0"/>
        <w:jc w:val="both"/>
        <w:rPr>
          <w:bCs/>
        </w:rPr>
      </w:pPr>
    </w:p>
    <w:p w:rsidR="00EA4BCD" w:rsidRPr="003E4F70" w:rsidRDefault="00F04C3F" w:rsidP="00F04C3F">
      <w:pPr>
        <w:pStyle w:val="Recuodecorpodetexto"/>
        <w:ind w:left="1134" w:firstLine="0"/>
        <w:jc w:val="both"/>
        <w:rPr>
          <w:b/>
          <w:bCs/>
        </w:rPr>
      </w:pPr>
      <w:r w:rsidRPr="003E4F70">
        <w:rPr>
          <w:b/>
          <w:bCs/>
        </w:rPr>
        <w:t>Item 2.4</w:t>
      </w:r>
      <w:r w:rsidR="00EA4BCD" w:rsidRPr="003E4F70">
        <w:rPr>
          <w:b/>
          <w:bCs/>
        </w:rPr>
        <w:t xml:space="preserve"> – Não aplicação integral dos dispositivos da Lei de Acesso à Informação. </w:t>
      </w:r>
    </w:p>
    <w:p w:rsidR="00EA4BCD" w:rsidRDefault="00EA4BCD" w:rsidP="006D2484">
      <w:pPr>
        <w:pStyle w:val="Recuodecorpodetexto"/>
        <w:ind w:left="-142" w:firstLine="850"/>
        <w:jc w:val="both"/>
        <w:rPr>
          <w:bCs/>
        </w:rPr>
      </w:pPr>
    </w:p>
    <w:p w:rsidR="00EA4BCD" w:rsidRDefault="00EA4BCD" w:rsidP="006D2484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 xml:space="preserve">Diante disso, </w:t>
      </w:r>
      <w:r w:rsidR="00B0683A">
        <w:rPr>
          <w:bCs/>
        </w:rPr>
        <w:t xml:space="preserve">o </w:t>
      </w:r>
      <w:r w:rsidR="00590D8F">
        <w:rPr>
          <w:bCs/>
        </w:rPr>
        <w:t>Ministério Públicos de Contas</w:t>
      </w:r>
      <w:r w:rsidR="00B0683A">
        <w:rPr>
          <w:bCs/>
        </w:rPr>
        <w:t xml:space="preserve"> manifestou</w:t>
      </w:r>
      <w:r w:rsidR="00590D8F">
        <w:rPr>
          <w:bCs/>
        </w:rPr>
        <w:t>-se</w:t>
      </w:r>
      <w:r w:rsidR="0074415A">
        <w:rPr>
          <w:bCs/>
        </w:rPr>
        <w:t xml:space="preserve"> (fl. 308 a 310)</w:t>
      </w:r>
      <w:r w:rsidR="00B0683A">
        <w:rPr>
          <w:bCs/>
        </w:rPr>
        <w:t xml:space="preserve"> pela manutenção do aponte e propugnou pela aplicação de penalidade pecuniária ao Senhor Cleri Camilotti, por infringência a normas de finanças públicas, com fundamento nos artigos 67 da Lei Estadual nº 11.424 e 132 do RITCE; por outro lado</w:t>
      </w:r>
      <w:r w:rsidR="00590D8F">
        <w:rPr>
          <w:bCs/>
        </w:rPr>
        <w:t xml:space="preserve"> o MP</w:t>
      </w:r>
      <w:r w:rsidR="00B0683A">
        <w:rPr>
          <w:bCs/>
        </w:rPr>
        <w:t xml:space="preserve"> emitiu parecer pelo atendimento à Lei Complementar nº 101/20</w:t>
      </w:r>
      <w:r w:rsidR="00842F07">
        <w:rPr>
          <w:bCs/>
        </w:rPr>
        <w:t>00, bem como parecer favorável à</w:t>
      </w:r>
      <w:r w:rsidR="00B0683A">
        <w:rPr>
          <w:bCs/>
        </w:rPr>
        <w:t xml:space="preserve"> aprovação</w:t>
      </w:r>
      <w:r w:rsidR="00842F07">
        <w:rPr>
          <w:bCs/>
        </w:rPr>
        <w:t xml:space="preserve"> das contas de governo dos Senhores Cleri Camilotti (Prefeito), José Carlos Anziliero Amaral (Vice-Prefeito) e Paulo Eneias Dornelles Zugel (Prefeito em exercício), Administradores do Executivo Municipal de Três Passos, no exercício de 2013, com fundamento no artigo 5º da Resolução nº 414/1992 e, por fim, recomendação ao atual Administrador para que corrija e evite reincidência dos apontes criticados nos autos, bem como verificação, com futura auditoria, das medidas implementadas nesse sentido.</w:t>
      </w:r>
    </w:p>
    <w:p w:rsidR="00842F07" w:rsidRDefault="00842F07" w:rsidP="006D2484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 xml:space="preserve">Já o Conselheiro Relator Algir Lorenzon em seu Voto considerou que a inconformidade relatada não compromete as Contas de Governo do Administrador, tampouco enseja a aplicação de penalidade pecuniária. </w:t>
      </w:r>
    </w:p>
    <w:p w:rsidR="00196C77" w:rsidRDefault="00196C77" w:rsidP="006D2484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>Por sua vez, a Primeira Câmara, por unanimidade, acolhendo o voto do Conselheiro-Relator, por seus jurídicos fundamentos assim decidiu:</w:t>
      </w:r>
    </w:p>
    <w:p w:rsidR="001D34BF" w:rsidRDefault="001D34BF" w:rsidP="006D2484">
      <w:pPr>
        <w:pStyle w:val="Recuodecorpodetexto"/>
        <w:ind w:left="-142" w:firstLine="850"/>
        <w:jc w:val="both"/>
        <w:rPr>
          <w:bCs/>
        </w:rPr>
      </w:pPr>
    </w:p>
    <w:p w:rsidR="00196C77" w:rsidRDefault="00196C77" w:rsidP="00196C77">
      <w:pPr>
        <w:pStyle w:val="Recuodecorpodetexto"/>
        <w:numPr>
          <w:ilvl w:val="0"/>
          <w:numId w:val="3"/>
        </w:numPr>
        <w:jc w:val="both"/>
        <w:rPr>
          <w:bCs/>
        </w:rPr>
      </w:pPr>
      <w:r w:rsidRPr="001D34BF">
        <w:rPr>
          <w:b/>
          <w:bCs/>
        </w:rPr>
        <w:t>emitir Parecer</w:t>
      </w:r>
      <w:r>
        <w:rPr>
          <w:bCs/>
        </w:rPr>
        <w:t xml:space="preserve"> sob o n. </w:t>
      </w:r>
      <w:r w:rsidRPr="001D34BF">
        <w:rPr>
          <w:b/>
          <w:bCs/>
        </w:rPr>
        <w:t>17.823, Favorável</w:t>
      </w:r>
      <w:r>
        <w:rPr>
          <w:bCs/>
        </w:rPr>
        <w:t xml:space="preserve"> à aprovação das Contas de Governo dos Senhores </w:t>
      </w:r>
      <w:r w:rsidRPr="001D34BF">
        <w:rPr>
          <w:b/>
          <w:bCs/>
        </w:rPr>
        <w:t>Cleri Camilotti</w:t>
      </w:r>
      <w:r>
        <w:rPr>
          <w:bCs/>
        </w:rPr>
        <w:t xml:space="preserve"> (p.p. Advogados Cláudio Luiz Engrasia Rodrigues, OAB/RS n. 25.679, e Deoclides Vendrúsculo, OAB/RS n. 90.207), </w:t>
      </w:r>
      <w:r w:rsidRPr="001D34BF">
        <w:rPr>
          <w:b/>
          <w:bCs/>
        </w:rPr>
        <w:t>José Carlos Anziliero Amaral</w:t>
      </w:r>
      <w:r>
        <w:rPr>
          <w:bCs/>
        </w:rPr>
        <w:t xml:space="preserve"> e </w:t>
      </w:r>
      <w:r w:rsidRPr="001D34BF">
        <w:rPr>
          <w:b/>
          <w:bCs/>
        </w:rPr>
        <w:t>Paulo Eneias Dornelles Zugel</w:t>
      </w:r>
      <w:r>
        <w:rPr>
          <w:bCs/>
        </w:rPr>
        <w:t xml:space="preserve">, Administradores do </w:t>
      </w:r>
      <w:r w:rsidRPr="001D34BF">
        <w:rPr>
          <w:b/>
          <w:bCs/>
        </w:rPr>
        <w:t>Executivo Municipal de Três Passos</w:t>
      </w:r>
      <w:r>
        <w:rPr>
          <w:bCs/>
        </w:rPr>
        <w:t xml:space="preserve"> no exercício de 2013, com fundamento no artigo 5º da Resolução TC n. 414/1992;</w:t>
      </w:r>
    </w:p>
    <w:p w:rsidR="00196C77" w:rsidRDefault="00196C77" w:rsidP="00196C77">
      <w:pPr>
        <w:pStyle w:val="Recuodecorpodetexto"/>
        <w:numPr>
          <w:ilvl w:val="0"/>
          <w:numId w:val="3"/>
        </w:numPr>
        <w:jc w:val="both"/>
        <w:rPr>
          <w:bCs/>
        </w:rPr>
      </w:pPr>
      <w:r w:rsidRPr="001D34BF">
        <w:rPr>
          <w:b/>
          <w:bCs/>
        </w:rPr>
        <w:t xml:space="preserve">recomendar </w:t>
      </w:r>
      <w:r>
        <w:rPr>
          <w:bCs/>
        </w:rPr>
        <w:t>ao atual Gestor que evite a ocorrência de falha como a apontada no Relatório do Voto do Conselheiro Relator e tome medidas efetivas visando à sua regularização;</w:t>
      </w:r>
    </w:p>
    <w:p w:rsidR="001D34BF" w:rsidRDefault="001D34BF" w:rsidP="00196C77">
      <w:pPr>
        <w:pStyle w:val="Recuodecorpodetexto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dar </w:t>
      </w:r>
      <w:r w:rsidRPr="001D34BF">
        <w:rPr>
          <w:b/>
          <w:bCs/>
        </w:rPr>
        <w:t>ciência</w:t>
      </w:r>
      <w:r>
        <w:rPr>
          <w:bCs/>
        </w:rPr>
        <w:t xml:space="preserve"> da presente decisão aos Senhores Cleri Camilotti, José Carlos Anziliero Amaral e Paulo Eneias Dornelles Zugel;</w:t>
      </w:r>
    </w:p>
    <w:p w:rsidR="001D34BF" w:rsidRDefault="001D34BF" w:rsidP="00196C77">
      <w:pPr>
        <w:pStyle w:val="Recuodecorpodetexto"/>
        <w:numPr>
          <w:ilvl w:val="0"/>
          <w:numId w:val="3"/>
        </w:numPr>
        <w:jc w:val="both"/>
        <w:rPr>
          <w:bCs/>
        </w:rPr>
      </w:pPr>
      <w:r w:rsidRPr="001D34BF">
        <w:rPr>
          <w:b/>
          <w:bCs/>
        </w:rPr>
        <w:lastRenderedPageBreak/>
        <w:t xml:space="preserve">encaminhar </w:t>
      </w:r>
      <w:r>
        <w:rPr>
          <w:bCs/>
        </w:rPr>
        <w:t xml:space="preserve">o processo ao Legislativo Municipal de </w:t>
      </w:r>
      <w:r w:rsidRPr="001D34BF">
        <w:rPr>
          <w:b/>
          <w:bCs/>
        </w:rPr>
        <w:t>Três Passos</w:t>
      </w:r>
      <w:r>
        <w:rPr>
          <w:bCs/>
        </w:rPr>
        <w:t>, acompanhado do Parecer de que trata a letra “a” da decisão, para os fins legais, após o trânsito em julgado.</w:t>
      </w:r>
    </w:p>
    <w:p w:rsidR="006D2484" w:rsidRPr="001D34BF" w:rsidRDefault="001D34BF" w:rsidP="001D34BF">
      <w:pPr>
        <w:pStyle w:val="Recuodecorpodetexto"/>
        <w:ind w:left="1068" w:firstLine="0"/>
        <w:jc w:val="both"/>
        <w:rPr>
          <w:bCs/>
        </w:rPr>
      </w:pPr>
      <w:r>
        <w:rPr>
          <w:bCs/>
        </w:rPr>
        <w:t xml:space="preserve"> </w:t>
      </w:r>
      <w:r w:rsidR="00842F07">
        <w:rPr>
          <w:bCs/>
        </w:rPr>
        <w:t xml:space="preserve"> </w:t>
      </w:r>
    </w:p>
    <w:p w:rsidR="00F850BB" w:rsidRDefault="00781723" w:rsidP="006D2484">
      <w:pPr>
        <w:jc w:val="both"/>
        <w:rPr>
          <w:bCs/>
        </w:rPr>
      </w:pPr>
      <w:r>
        <w:rPr>
          <w:bCs/>
        </w:rPr>
        <w:tab/>
      </w:r>
      <w:r w:rsidR="008142A6">
        <w:rPr>
          <w:bCs/>
        </w:rPr>
        <w:t>I</w:t>
      </w:r>
      <w:r w:rsidR="00F850BB">
        <w:rPr>
          <w:bCs/>
        </w:rPr>
        <w:t xml:space="preserve">mportante referir </w:t>
      </w:r>
      <w:r w:rsidR="00590D8F">
        <w:rPr>
          <w:bCs/>
        </w:rPr>
        <w:t>que o julgamento das contas do P</w:t>
      </w:r>
      <w:r w:rsidR="00F850BB">
        <w:rPr>
          <w:bCs/>
        </w:rPr>
        <w:t xml:space="preserve">refeito, pela Câmara Municipal, com auxílio do Tribunal de Contas, é uma questão de extrema relevância, em virtude das consequências que podem advir desse julgamento, dependendo da decisão </w:t>
      </w:r>
      <w:r w:rsidR="00E120D0">
        <w:rPr>
          <w:bCs/>
        </w:rPr>
        <w:t xml:space="preserve">exarada.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 xml:space="preserve">Ao analisar as contas dos prefeitos municipais, o Tribunal de Contas emite parecer prévio pela aprovação ou desaprovação, posicionamento este que pode ser mantido ou revertido por esta Casa Legislativa, que é quem, efetivamente julga as contas de governo.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 xml:space="preserve">Confirmada a rejeição de contas, o prefeito (ou ex-prefeito) torna-se inelegível pelo prazo de oito anos.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>O art. 31, § 1º da Constituição Federal estabelece que a fiscalização do Município será exercida pelo Poder Legislativo Municipal, mediante controle externo, e pelos sistemas de controle int</w:t>
      </w:r>
      <w:r w:rsidR="00CB6F1F">
        <w:rPr>
          <w:bCs/>
        </w:rPr>
        <w:t>erno do Po</w:t>
      </w:r>
      <w:r w:rsidR="00590D8F">
        <w:rPr>
          <w:bCs/>
        </w:rPr>
        <w:t>der Executivo Municipal, já o §</w:t>
      </w:r>
      <w:r w:rsidR="00CB6F1F">
        <w:rPr>
          <w:bCs/>
        </w:rPr>
        <w:t xml:space="preserve">2º, determina que o parecer prévio só deixará de prevalecer por dois terços dos membros da Câmara Municipal. </w:t>
      </w:r>
    </w:p>
    <w:p w:rsidR="00CB6F1F" w:rsidRDefault="00CB6F1F" w:rsidP="006D2484">
      <w:pPr>
        <w:jc w:val="both"/>
        <w:rPr>
          <w:bCs/>
        </w:rPr>
      </w:pPr>
      <w:r>
        <w:rPr>
          <w:bCs/>
        </w:rPr>
        <w:tab/>
        <w:t xml:space="preserve">Recebida as contas prestadas pelo Prefeito, acompanhadas do Parecer Prévio em análise, este foi publicado no mural desta Casa legislativa, bem como foi divulgado no </w:t>
      </w:r>
      <w:r w:rsidRPr="001D34BF">
        <w:rPr>
          <w:bCs/>
          <w:i/>
        </w:rPr>
        <w:t>site</w:t>
      </w:r>
      <w:r>
        <w:rPr>
          <w:bCs/>
        </w:rPr>
        <w:t xml:space="preserve"> da Câmara</w:t>
      </w:r>
      <w:r w:rsidR="003E1310">
        <w:rPr>
          <w:bCs/>
        </w:rPr>
        <w:t xml:space="preserve"> e na sequencia</w:t>
      </w:r>
      <w:r w:rsidR="009E7323">
        <w:rPr>
          <w:bCs/>
        </w:rPr>
        <w:t xml:space="preserve"> encaminhado para à Comissão de Orçamento, Finanças Infra-Estrutura Urbana e Rural em que permanecerá por sessenta dias, à disposição de qualquer contribuinte</w:t>
      </w:r>
      <w:r w:rsidR="003E1310">
        <w:rPr>
          <w:bCs/>
        </w:rPr>
        <w:t xml:space="preserve"> a fim de questionar a respectiva legitimidade</w:t>
      </w:r>
      <w:r w:rsidR="001D34BF">
        <w:rPr>
          <w:bCs/>
        </w:rPr>
        <w:t>. Portanto, foram</w:t>
      </w:r>
      <w:r w:rsidR="009E7323">
        <w:rPr>
          <w:bCs/>
        </w:rPr>
        <w:t xml:space="preserve"> adotadas todas as medidas conforme determina o art. 172 do Regimento Interno desta Casa Legislativa. </w:t>
      </w:r>
    </w:p>
    <w:p w:rsidR="003E1310" w:rsidRDefault="009E7323" w:rsidP="003E4F70">
      <w:pPr>
        <w:jc w:val="both"/>
        <w:rPr>
          <w:bCs/>
        </w:rPr>
      </w:pPr>
      <w:r>
        <w:rPr>
          <w:bCs/>
        </w:rPr>
        <w:tab/>
      </w:r>
      <w:r w:rsidR="003E4F70" w:rsidRPr="003E4F70">
        <w:rPr>
          <w:bCs/>
        </w:rPr>
        <w:t>A</w:t>
      </w:r>
      <w:r w:rsidRPr="003E4F70">
        <w:rPr>
          <w:bCs/>
        </w:rPr>
        <w:t xml:space="preserve"> Comissão de Orçamento, Finanças Infra-Es</w:t>
      </w:r>
      <w:r w:rsidR="003E1310" w:rsidRPr="003E4F70">
        <w:rPr>
          <w:bCs/>
        </w:rPr>
        <w:t>trutura Urbana e Rural</w:t>
      </w:r>
      <w:r w:rsidR="003E4F70" w:rsidRPr="003E4F70">
        <w:rPr>
          <w:bCs/>
        </w:rPr>
        <w:t>, deverá</w:t>
      </w:r>
      <w:r w:rsidR="00590D8F">
        <w:rPr>
          <w:bCs/>
        </w:rPr>
        <w:t xml:space="preserve"> também</w:t>
      </w:r>
      <w:r w:rsidR="003E4F70" w:rsidRPr="003E4F70">
        <w:rPr>
          <w:bCs/>
        </w:rPr>
        <w:t xml:space="preserve"> notificar</w:t>
      </w:r>
      <w:r w:rsidRPr="003E4F70">
        <w:rPr>
          <w:bCs/>
        </w:rPr>
        <w:t xml:space="preserve"> o</w:t>
      </w:r>
      <w:r w:rsidR="003E4F70" w:rsidRPr="003E4F70">
        <w:rPr>
          <w:bCs/>
        </w:rPr>
        <w:t>s Administradores</w:t>
      </w:r>
      <w:r w:rsidRPr="003E4F70">
        <w:rPr>
          <w:bCs/>
        </w:rPr>
        <w:t xml:space="preserve"> do recebimento do parecer prévio na Câmara Municipal para, querendo, no prazo de quinze dias apresentar defesa às conclusões contidas no referido parecer, apresentando as provas que julgar necessária</w:t>
      </w:r>
      <w:r w:rsidR="003E1310" w:rsidRPr="003E4F70">
        <w:rPr>
          <w:bCs/>
        </w:rPr>
        <w:t>, atendendo</w:t>
      </w:r>
      <w:r w:rsidR="003E4F70">
        <w:rPr>
          <w:bCs/>
        </w:rPr>
        <w:t>, dessa forma,</w:t>
      </w:r>
      <w:r w:rsidR="003E1310" w:rsidRPr="003E4F70">
        <w:rPr>
          <w:bCs/>
        </w:rPr>
        <w:t xml:space="preserve"> ao disposto no art. 173 do Regimento Interno. </w:t>
      </w:r>
      <w:r w:rsidR="003E1310" w:rsidRPr="001D34BF">
        <w:rPr>
          <w:bCs/>
          <w:color w:val="FF0000"/>
        </w:rPr>
        <w:t xml:space="preserve"> </w:t>
      </w:r>
      <w:r w:rsidR="003E1310">
        <w:rPr>
          <w:bCs/>
        </w:rPr>
        <w:t xml:space="preserve"> </w:t>
      </w:r>
    </w:p>
    <w:p w:rsidR="003E1310" w:rsidRDefault="003E1310" w:rsidP="006D2484">
      <w:pPr>
        <w:jc w:val="both"/>
        <w:rPr>
          <w:bCs/>
        </w:rPr>
      </w:pPr>
      <w:r>
        <w:rPr>
          <w:bCs/>
        </w:rPr>
        <w:tab/>
        <w:t xml:space="preserve">Esgotado o prazo para defesa e o prazo para questionamento popular, o Vereador-Relator deverá emitir seu voto, indicando se é favorável ao parecer prévio do Tribunal de Contas </w:t>
      </w:r>
      <w:r w:rsidR="000E72E9">
        <w:rPr>
          <w:bCs/>
        </w:rPr>
        <w:t>ou se é contrário, com a respectiva fundamentação.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 xml:space="preserve">Apresentado o voto do Vereador – Relator, seu conteúdo é deliberado na Comissão de Orçamento e Finanças, com a respectiva minuta de decreto legislativo e divulgado pelo prazo mínimo de 24 horas. 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 xml:space="preserve">Também deve o Presidente da Câmara determinar a publicidade e divulgação da data da sessão plenária em que o parecer prévio do Tribunal de Contas do Estado será deliberado. </w:t>
      </w:r>
    </w:p>
    <w:p w:rsidR="000E72E9" w:rsidRPr="003E4F70" w:rsidRDefault="000E72E9" w:rsidP="006D2484">
      <w:pPr>
        <w:jc w:val="both"/>
        <w:rPr>
          <w:bCs/>
        </w:rPr>
      </w:pPr>
      <w:r>
        <w:rPr>
          <w:bCs/>
        </w:rPr>
        <w:tab/>
      </w:r>
      <w:r w:rsidR="003E4F70" w:rsidRPr="003E4F70">
        <w:rPr>
          <w:bCs/>
        </w:rPr>
        <w:t>Os Administradores também deverão</w:t>
      </w:r>
      <w:r w:rsidRPr="003E4F70">
        <w:rPr>
          <w:bCs/>
        </w:rPr>
        <w:t xml:space="preserve"> ser notificado</w:t>
      </w:r>
      <w:r w:rsidR="003E4F70" w:rsidRPr="003E4F70">
        <w:rPr>
          <w:bCs/>
        </w:rPr>
        <w:t>s</w:t>
      </w:r>
      <w:r w:rsidRPr="003E4F70">
        <w:rPr>
          <w:bCs/>
        </w:rPr>
        <w:t xml:space="preserve"> para apresentação de defesa oral se assim desejar de acordo com o que determina 175 do Regimento Interno. 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>A discussão e votação do parecer prévio do Tribunal de Contas, só dei</w:t>
      </w:r>
      <w:r w:rsidR="00F17049">
        <w:rPr>
          <w:bCs/>
        </w:rPr>
        <w:t xml:space="preserve">xará de prevalecer por dois terços dos votos dos vereadores. </w:t>
      </w:r>
    </w:p>
    <w:p w:rsidR="00F17049" w:rsidRDefault="00F17049" w:rsidP="006D2484">
      <w:pPr>
        <w:jc w:val="both"/>
        <w:rPr>
          <w:bCs/>
        </w:rPr>
      </w:pPr>
      <w:r>
        <w:rPr>
          <w:bCs/>
        </w:rPr>
        <w:tab/>
        <w:t xml:space="preserve">Deliberado em plenário o parecer prévio do Tribunal de Contas do Estado e elaborada a redação final do projeto de decreto legislativo, caberá ao Presidente da Câmara fazer a respectiva promulgação e publicação. </w:t>
      </w:r>
    </w:p>
    <w:p w:rsidR="00F17049" w:rsidRDefault="00F17049" w:rsidP="006D2484">
      <w:pPr>
        <w:jc w:val="both"/>
        <w:rPr>
          <w:bCs/>
        </w:rPr>
      </w:pPr>
      <w:r>
        <w:rPr>
          <w:bCs/>
        </w:rPr>
        <w:tab/>
        <w:t xml:space="preserve">Promulgado e publicado o decreto legislativo, com o consequente resultado, aprovando ou rejeitando as contas de governo do prefeito ou ex-prefeito, referentes à gestão de um determinado ano, caberá ao Presidente da Câmara informar o resultado e disponibilizar cópia do decreto legislativo ao Tribunal de Contas do Estado, para a finalização do respectivo processo, naquela Corte, e realização dos respectivos encaminhamentos, como é o caso, por exemplo, do envio da lista de gestores públicos com contas rejeitadas à Justiça Eleitoral, para fins de inegibilidade, nos termos da Lei Complementar nº 135, de 2010. </w:t>
      </w:r>
    </w:p>
    <w:p w:rsidR="006D2484" w:rsidRPr="005729C1" w:rsidRDefault="006D2484" w:rsidP="006D2484">
      <w:pPr>
        <w:jc w:val="both"/>
      </w:pPr>
    </w:p>
    <w:p w:rsidR="006D2484" w:rsidRPr="005729C1" w:rsidRDefault="003E4F70" w:rsidP="006D2484">
      <w:pPr>
        <w:ind w:firstLine="708"/>
      </w:pPr>
      <w:r>
        <w:t>Três Passos, 24</w:t>
      </w:r>
      <w:r w:rsidR="008A4F66">
        <w:t xml:space="preserve"> de setembro</w:t>
      </w:r>
      <w:r w:rsidR="006D2484" w:rsidRPr="005729C1">
        <w:t xml:space="preserve"> de 2015</w:t>
      </w:r>
    </w:p>
    <w:p w:rsidR="006D2484" w:rsidRPr="005729C1" w:rsidRDefault="006D2484" w:rsidP="006D2484">
      <w:pPr>
        <w:ind w:firstLine="708"/>
      </w:pPr>
    </w:p>
    <w:p w:rsidR="006D2484" w:rsidRPr="005729C1" w:rsidRDefault="006D2484" w:rsidP="006D2484">
      <w:r w:rsidRPr="005729C1">
        <w:t>__________________________</w:t>
      </w:r>
      <w:r>
        <w:t>_____</w:t>
      </w:r>
    </w:p>
    <w:p w:rsidR="006D2484" w:rsidRPr="005729C1" w:rsidRDefault="006D2484" w:rsidP="006D2484">
      <w:r w:rsidRPr="005729C1">
        <w:t>CRISTINA KÄFER OAB/RS 86.351</w:t>
      </w:r>
    </w:p>
    <w:p w:rsidR="006D2484" w:rsidRPr="005729C1" w:rsidRDefault="006D2484" w:rsidP="006D2484">
      <w:r w:rsidRPr="005729C1">
        <w:t xml:space="preserve">      PROCURADORA JURÍDICA</w:t>
      </w:r>
      <w:bookmarkStart w:id="0" w:name="_GoBack"/>
      <w:bookmarkEnd w:id="0"/>
    </w:p>
    <w:sectPr w:rsidR="006D2484" w:rsidRPr="005729C1" w:rsidSect="003E3194">
      <w:pgSz w:w="11906" w:h="16838" w:code="9"/>
      <w:pgMar w:top="1134" w:right="1133" w:bottom="624" w:left="1276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A0747"/>
    <w:multiLevelType w:val="hybridMultilevel"/>
    <w:tmpl w:val="23AE32B2"/>
    <w:lvl w:ilvl="0" w:tplc="0CEC18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C91075"/>
    <w:multiLevelType w:val="hybridMultilevel"/>
    <w:tmpl w:val="1CC28B5C"/>
    <w:lvl w:ilvl="0" w:tplc="975646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C966D8"/>
    <w:multiLevelType w:val="hybridMultilevel"/>
    <w:tmpl w:val="D910B5F4"/>
    <w:lvl w:ilvl="0" w:tplc="FCEC8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84"/>
    <w:rsid w:val="000E72E9"/>
    <w:rsid w:val="00142FE3"/>
    <w:rsid w:val="00196C77"/>
    <w:rsid w:val="001D34BF"/>
    <w:rsid w:val="0020397D"/>
    <w:rsid w:val="002B264A"/>
    <w:rsid w:val="00396579"/>
    <w:rsid w:val="003C608C"/>
    <w:rsid w:val="003D24B1"/>
    <w:rsid w:val="003E1310"/>
    <w:rsid w:val="003E3194"/>
    <w:rsid w:val="003E4F70"/>
    <w:rsid w:val="003F13FE"/>
    <w:rsid w:val="00415DA0"/>
    <w:rsid w:val="00590D8F"/>
    <w:rsid w:val="005F045A"/>
    <w:rsid w:val="006D2484"/>
    <w:rsid w:val="0074415A"/>
    <w:rsid w:val="00781723"/>
    <w:rsid w:val="008142A6"/>
    <w:rsid w:val="00842F07"/>
    <w:rsid w:val="00890B1B"/>
    <w:rsid w:val="008A4F66"/>
    <w:rsid w:val="00985154"/>
    <w:rsid w:val="009E7323"/>
    <w:rsid w:val="00AD5D2E"/>
    <w:rsid w:val="00AF0641"/>
    <w:rsid w:val="00B0683A"/>
    <w:rsid w:val="00CB6F1F"/>
    <w:rsid w:val="00CD7088"/>
    <w:rsid w:val="00D24FFA"/>
    <w:rsid w:val="00D40D98"/>
    <w:rsid w:val="00DB2487"/>
    <w:rsid w:val="00E120D0"/>
    <w:rsid w:val="00EA10D6"/>
    <w:rsid w:val="00EA4BCD"/>
    <w:rsid w:val="00EE0BF5"/>
    <w:rsid w:val="00F04C3F"/>
    <w:rsid w:val="00F17049"/>
    <w:rsid w:val="00F32197"/>
    <w:rsid w:val="00F77CA7"/>
    <w:rsid w:val="00F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1D321-1CD6-4653-926D-197464D8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24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248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6D2484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6D24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19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6F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6F1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1073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12</cp:revision>
  <cp:lastPrinted>2015-09-24T13:46:00Z</cp:lastPrinted>
  <dcterms:created xsi:type="dcterms:W3CDTF">2015-09-23T18:23:00Z</dcterms:created>
  <dcterms:modified xsi:type="dcterms:W3CDTF">2015-09-24T13:50:00Z</dcterms:modified>
</cp:coreProperties>
</file>