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-295275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Pr="005729C1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 xml:space="preserve">A Comissão de Orçamento, Finanças e Infra-Estrutura Urbana e rural, bem como a Comissão de Constituição, Redação e Bem-Estar Social solicitam orientação </w:t>
      </w:r>
      <w:r w:rsidR="006124D4">
        <w:rPr>
          <w:bCs/>
        </w:rPr>
        <w:t>quanto ao projeto de Lei nº 103</w:t>
      </w:r>
      <w:r w:rsidRPr="005729C1">
        <w:rPr>
          <w:bCs/>
        </w:rPr>
        <w:t xml:space="preserve"> de 2015, em situação assim descrita:</w:t>
      </w:r>
    </w:p>
    <w:p w:rsidR="006D2484" w:rsidRPr="005729C1" w:rsidRDefault="006D2484" w:rsidP="006D2484">
      <w:pPr>
        <w:pStyle w:val="Recuodecorpodetexto"/>
        <w:ind w:left="3060" w:hanging="3240"/>
        <w:jc w:val="both"/>
        <w:rPr>
          <w:b/>
          <w:bCs/>
        </w:rPr>
      </w:pPr>
    </w:p>
    <w:p w:rsidR="006D2484" w:rsidRDefault="006124D4" w:rsidP="006D2484">
      <w:pPr>
        <w:pStyle w:val="Recuodecorpodetexto"/>
        <w:ind w:left="3060" w:hanging="3240"/>
        <w:jc w:val="both"/>
        <w:rPr>
          <w:bCs/>
        </w:rPr>
      </w:pPr>
      <w:r w:rsidRPr="006124D4">
        <w:rPr>
          <w:bCs/>
        </w:rPr>
        <w:t>PROJETO DE LEI Nº 103</w:t>
      </w:r>
      <w:r w:rsidR="0020397D" w:rsidRPr="006124D4">
        <w:rPr>
          <w:bCs/>
        </w:rPr>
        <w:t xml:space="preserve">/15 – </w:t>
      </w:r>
      <w:r>
        <w:rPr>
          <w:bCs/>
        </w:rPr>
        <w:t xml:space="preserve">Dispõe sobre a alteração da Lei Municipal nº 5.050, de 24 de março de 2015. </w:t>
      </w:r>
    </w:p>
    <w:p w:rsidR="006124D4" w:rsidRDefault="006124D4" w:rsidP="006124D4">
      <w:pPr>
        <w:pStyle w:val="Recuodecorpodetexto"/>
        <w:jc w:val="both"/>
        <w:rPr>
          <w:bCs/>
        </w:rPr>
      </w:pPr>
    </w:p>
    <w:p w:rsidR="006124D4" w:rsidRPr="006124D4" w:rsidRDefault="006124D4" w:rsidP="006124D4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Conforme exposição de motivos, o Projeto de Lei apresentado tem como objetivo autorizar o Poder Executivo Municipal a proceder na alteração da Lei nº 5.050, de 24 de março de 2015, </w:t>
      </w:r>
      <w:r w:rsidR="00997F39">
        <w:rPr>
          <w:bCs/>
        </w:rPr>
        <w:t xml:space="preserve">em virtude de um equívoco, vez que a descrição do bem doado referiu-se a outro caminhão de propriedade da municipalidade, e não ao que pretende-se doar à Associação dos Universitários </w:t>
      </w:r>
      <w:proofErr w:type="spellStart"/>
      <w:r w:rsidR="00997F39">
        <w:rPr>
          <w:bCs/>
        </w:rPr>
        <w:t>Trespasseses</w:t>
      </w:r>
      <w:proofErr w:type="spellEnd"/>
      <w:r w:rsidR="00997F39">
        <w:rPr>
          <w:bCs/>
        </w:rPr>
        <w:t xml:space="preserve">. </w:t>
      </w:r>
    </w:p>
    <w:p w:rsidR="005034F8" w:rsidRPr="005034F8" w:rsidRDefault="00997F39" w:rsidP="006124D4">
      <w:pPr>
        <w:ind w:firstLine="708"/>
        <w:jc w:val="both"/>
        <w:rPr>
          <w:bCs/>
        </w:rPr>
      </w:pPr>
      <w:r>
        <w:rPr>
          <w:bCs/>
        </w:rPr>
        <w:t>Ocorre que n</w:t>
      </w:r>
      <w:r w:rsidR="005034F8" w:rsidRPr="005034F8">
        <w:rPr>
          <w:bCs/>
        </w:rPr>
        <w:t xml:space="preserve">os termos </w:t>
      </w:r>
      <w:r w:rsidR="005034F8">
        <w:rPr>
          <w:bCs/>
        </w:rPr>
        <w:t xml:space="preserve">do art. 17 </w:t>
      </w:r>
      <w:r w:rsidR="005034F8" w:rsidRPr="005034F8">
        <w:rPr>
          <w:bCs/>
        </w:rPr>
        <w:t>d</w:t>
      </w:r>
      <w:r w:rsidR="005034F8">
        <w:rPr>
          <w:bCs/>
        </w:rPr>
        <w:t xml:space="preserve">a Lei nº 8.666, de 1993 Federal a alienação de bens móveis não </w:t>
      </w:r>
      <w:r w:rsidR="005034F8" w:rsidRPr="005034F8">
        <w:rPr>
          <w:bCs/>
        </w:rPr>
        <w:t>depe</w:t>
      </w:r>
      <w:r w:rsidR="005034F8">
        <w:rPr>
          <w:bCs/>
        </w:rPr>
        <w:t>nde de autorização legislativa.</w:t>
      </w:r>
    </w:p>
    <w:p w:rsidR="005034F8" w:rsidRDefault="005034F8" w:rsidP="005034F8">
      <w:pPr>
        <w:jc w:val="both"/>
        <w:rPr>
          <w:bCs/>
        </w:rPr>
      </w:pPr>
      <w:r>
        <w:rPr>
          <w:bCs/>
        </w:rPr>
        <w:tab/>
        <w:t>Da mesma forma a</w:t>
      </w:r>
      <w:r w:rsidRPr="005034F8">
        <w:rPr>
          <w:bCs/>
        </w:rPr>
        <w:t xml:space="preserve"> Lei Orgânica Muni</w:t>
      </w:r>
      <w:r>
        <w:rPr>
          <w:bCs/>
        </w:rPr>
        <w:t xml:space="preserve">cipal não exige a aprovação por lei, para realizar </w:t>
      </w:r>
      <w:r w:rsidRPr="005034F8">
        <w:rPr>
          <w:bCs/>
        </w:rPr>
        <w:t>alienação de bens m</w:t>
      </w:r>
      <w:r>
        <w:rPr>
          <w:bCs/>
        </w:rPr>
        <w:t xml:space="preserve">óveis, mas somente a realização de licitação, podendo esta ser </w:t>
      </w:r>
      <w:r w:rsidRPr="005034F8">
        <w:rPr>
          <w:bCs/>
        </w:rPr>
        <w:t>dispensada quanto ju</w:t>
      </w:r>
      <w:r>
        <w:rPr>
          <w:bCs/>
        </w:rPr>
        <w:t>stificado relevante interesse p</w:t>
      </w:r>
      <w:r w:rsidRPr="005034F8">
        <w:rPr>
          <w:bCs/>
        </w:rPr>
        <w:t>úbli</w:t>
      </w:r>
      <w:r>
        <w:rPr>
          <w:bCs/>
        </w:rPr>
        <w:t xml:space="preserve">co ou fins assistenciais, assim </w:t>
      </w:r>
      <w:r w:rsidRPr="005034F8">
        <w:rPr>
          <w:bCs/>
        </w:rPr>
        <w:t>dispondo:</w:t>
      </w:r>
    </w:p>
    <w:p w:rsidR="00394283" w:rsidRPr="005034F8" w:rsidRDefault="00394283" w:rsidP="005034F8">
      <w:pPr>
        <w:jc w:val="both"/>
        <w:rPr>
          <w:bCs/>
        </w:rPr>
      </w:pP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>Art. 14. A alienação</w:t>
      </w:r>
      <w:r>
        <w:rPr>
          <w:bCs/>
        </w:rPr>
        <w:t xml:space="preserve"> de bens municipais, subordinada à existência de </w:t>
      </w:r>
      <w:r w:rsidRPr="005034F8">
        <w:rPr>
          <w:bCs/>
        </w:rPr>
        <w:t>interesse público de</w:t>
      </w:r>
      <w:r>
        <w:rPr>
          <w:bCs/>
        </w:rPr>
        <w:t xml:space="preserve">vidamente justificado, será sempre precedida de </w:t>
      </w:r>
      <w:r w:rsidRPr="005034F8">
        <w:rPr>
          <w:bCs/>
        </w:rPr>
        <w:t>avaliação por profi</w:t>
      </w:r>
      <w:r>
        <w:rPr>
          <w:bCs/>
        </w:rPr>
        <w:t xml:space="preserve">ssional legalmente habilitado e obedecerá às </w:t>
      </w:r>
      <w:r w:rsidRPr="005034F8">
        <w:rPr>
          <w:bCs/>
        </w:rPr>
        <w:t>seguintes normas:</w:t>
      </w: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>[...]</w:t>
      </w: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 xml:space="preserve">II – quando móveis, </w:t>
      </w:r>
      <w:r>
        <w:rPr>
          <w:bCs/>
        </w:rPr>
        <w:t xml:space="preserve">dependerá de concorrência dispensada está nos </w:t>
      </w:r>
      <w:r w:rsidRPr="005034F8">
        <w:rPr>
          <w:bCs/>
        </w:rPr>
        <w:t>seguintes casos:</w:t>
      </w: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>a) doação que será pe</w:t>
      </w:r>
      <w:r>
        <w:rPr>
          <w:bCs/>
        </w:rPr>
        <w:t xml:space="preserve">rmitida exclusivamente para fins assistenciais </w:t>
      </w:r>
      <w:r w:rsidRPr="005034F8">
        <w:rPr>
          <w:bCs/>
        </w:rPr>
        <w:t>ou quando houver int</w:t>
      </w:r>
      <w:r>
        <w:rPr>
          <w:bCs/>
        </w:rPr>
        <w:t xml:space="preserve">eresse público relevante, justificado pelo </w:t>
      </w:r>
      <w:r w:rsidRPr="005034F8">
        <w:rPr>
          <w:bCs/>
        </w:rPr>
        <w:t>Executivo;</w:t>
      </w:r>
    </w:p>
    <w:p w:rsidR="00394283" w:rsidRDefault="005034F8" w:rsidP="00394283">
      <w:pPr>
        <w:ind w:left="1134"/>
        <w:jc w:val="both"/>
        <w:rPr>
          <w:bCs/>
        </w:rPr>
      </w:pPr>
      <w:r>
        <w:rPr>
          <w:bCs/>
        </w:rPr>
        <w:t xml:space="preserve">b) permuta. </w:t>
      </w:r>
      <w:r w:rsidRPr="005034F8">
        <w:rPr>
          <w:bCs/>
        </w:rPr>
        <w:t>Parágrafo único. A a</w:t>
      </w:r>
      <w:r>
        <w:rPr>
          <w:bCs/>
        </w:rPr>
        <w:t>lienação de ações far-se-á some</w:t>
      </w:r>
      <w:r w:rsidRPr="005034F8">
        <w:rPr>
          <w:bCs/>
        </w:rPr>
        <w:t>nte em bolsa</w:t>
      </w:r>
    </w:p>
    <w:p w:rsidR="00394283" w:rsidRDefault="00394283" w:rsidP="00394283">
      <w:pPr>
        <w:ind w:left="1134"/>
        <w:jc w:val="both"/>
        <w:rPr>
          <w:bCs/>
        </w:rPr>
      </w:pPr>
    </w:p>
    <w:p w:rsidR="005034F8" w:rsidRDefault="00394283" w:rsidP="00394283">
      <w:pPr>
        <w:jc w:val="both"/>
        <w:rPr>
          <w:bCs/>
        </w:rPr>
      </w:pPr>
      <w:r>
        <w:rPr>
          <w:bCs/>
        </w:rPr>
        <w:tab/>
        <w:t>Ademais</w:t>
      </w:r>
      <w:r w:rsidR="005034F8" w:rsidRPr="005034F8">
        <w:rPr>
          <w:bCs/>
        </w:rPr>
        <w:t>, segundo a ót</w:t>
      </w:r>
      <w:r w:rsidR="005034F8">
        <w:rPr>
          <w:bCs/>
        </w:rPr>
        <w:t xml:space="preserve">ica do Tribunal de Justiça do Estado do Rio Grande </w:t>
      </w:r>
      <w:r w:rsidR="005034F8" w:rsidRPr="005034F8">
        <w:rPr>
          <w:bCs/>
        </w:rPr>
        <w:t>do Sul, a obrigatori</w:t>
      </w:r>
      <w:r w:rsidR="005034F8">
        <w:rPr>
          <w:bCs/>
        </w:rPr>
        <w:t>edade de autorização legislativ</w:t>
      </w:r>
      <w:r w:rsidR="005034F8" w:rsidRPr="005034F8">
        <w:rPr>
          <w:bCs/>
        </w:rPr>
        <w:t xml:space="preserve">a </w:t>
      </w:r>
      <w:r w:rsidR="005034F8">
        <w:rPr>
          <w:bCs/>
        </w:rPr>
        <w:t xml:space="preserve">para alienação de bens móveis é </w:t>
      </w:r>
      <w:r w:rsidR="005034F8" w:rsidRPr="005034F8">
        <w:rPr>
          <w:bCs/>
        </w:rPr>
        <w:t>inconstitucional:</w:t>
      </w:r>
    </w:p>
    <w:p w:rsidR="005034F8" w:rsidRPr="005034F8" w:rsidRDefault="005034F8" w:rsidP="00394283">
      <w:pPr>
        <w:ind w:left="1134"/>
        <w:jc w:val="both"/>
        <w:rPr>
          <w:bCs/>
        </w:rPr>
      </w:pPr>
    </w:p>
    <w:p w:rsidR="005034F8" w:rsidRPr="005034F8" w:rsidRDefault="005034F8" w:rsidP="00394283">
      <w:pPr>
        <w:ind w:left="1134"/>
        <w:jc w:val="both"/>
        <w:rPr>
          <w:bCs/>
        </w:rPr>
      </w:pPr>
      <w:r w:rsidRPr="005034F8">
        <w:rPr>
          <w:bCs/>
        </w:rPr>
        <w:t>AÇÃO DIRETA DE INCO</w:t>
      </w:r>
      <w:r>
        <w:rPr>
          <w:bCs/>
        </w:rPr>
        <w:t xml:space="preserve">NSTITUCIONALIDADE. LEI ORGÂNICA DO </w:t>
      </w:r>
      <w:r w:rsidRPr="005034F8">
        <w:rPr>
          <w:bCs/>
        </w:rPr>
        <w:t>MUNICÍPIO DE</w:t>
      </w:r>
      <w:r>
        <w:rPr>
          <w:bCs/>
        </w:rPr>
        <w:t xml:space="preserve"> LAGOA VERMELHA. NECESSIDADE DE </w:t>
      </w:r>
      <w:r w:rsidRPr="005034F8">
        <w:rPr>
          <w:bCs/>
        </w:rPr>
        <w:t>AUTORIZAÇÃO DO PODER LEGISLATIVO P</w:t>
      </w:r>
      <w:r>
        <w:rPr>
          <w:bCs/>
        </w:rPr>
        <w:t xml:space="preserve">ARA ALIENAÇÃO DE </w:t>
      </w:r>
      <w:r w:rsidRPr="005034F8">
        <w:rPr>
          <w:bCs/>
        </w:rPr>
        <w:t>BENS MÓVEIS DO MUN</w:t>
      </w:r>
      <w:r>
        <w:rPr>
          <w:bCs/>
        </w:rPr>
        <w:t xml:space="preserve">ICÍPIO. AFRONTA AO PRINCÍPIO DA </w:t>
      </w:r>
      <w:r w:rsidRPr="005034F8">
        <w:rPr>
          <w:bCs/>
        </w:rPr>
        <w:t>SEPAR</w:t>
      </w:r>
      <w:r>
        <w:rPr>
          <w:bCs/>
        </w:rPr>
        <w:t xml:space="preserve">AÇÃO DOS PODERES. DECLARAÇÃO DE </w:t>
      </w:r>
      <w:r w:rsidRPr="005034F8">
        <w:rPr>
          <w:bCs/>
        </w:rPr>
        <w:t>INCONSTITUCIONAL</w:t>
      </w:r>
      <w:r>
        <w:rPr>
          <w:bCs/>
        </w:rPr>
        <w:t xml:space="preserve">IDADE, SEM REDUÇÃO DE TEXTO, DO </w:t>
      </w:r>
      <w:r w:rsidRPr="005034F8">
        <w:rPr>
          <w:bCs/>
        </w:rPr>
        <w:t>CAPUT DO ART. 9º E DO INCISO VI DO ART. 72, NO QUE</w:t>
      </w:r>
    </w:p>
    <w:p w:rsidR="00394283" w:rsidRDefault="005034F8" w:rsidP="00394283">
      <w:pPr>
        <w:ind w:left="1134"/>
        <w:jc w:val="both"/>
        <w:rPr>
          <w:bCs/>
        </w:rPr>
      </w:pPr>
      <w:r>
        <w:rPr>
          <w:bCs/>
        </w:rPr>
        <w:t xml:space="preserve">SE </w:t>
      </w:r>
      <w:r w:rsidRPr="005034F8">
        <w:rPr>
          <w:bCs/>
        </w:rPr>
        <w:t xml:space="preserve">REFERE À EXIGÊNCIA DE LEI AUTORIZATIVA ESPECÍFICA </w:t>
      </w:r>
      <w:r>
        <w:rPr>
          <w:bCs/>
        </w:rPr>
        <w:t xml:space="preserve">PARA </w:t>
      </w:r>
      <w:r w:rsidRPr="005034F8">
        <w:rPr>
          <w:bCs/>
        </w:rPr>
        <w:t>A ALIENAÇÃO DE BENS</w:t>
      </w:r>
      <w:r>
        <w:rPr>
          <w:bCs/>
        </w:rPr>
        <w:t xml:space="preserve"> MÓVEIS MUNICIPAIS. AÇÃO DIRETA DE </w:t>
      </w:r>
      <w:r w:rsidRPr="005034F8">
        <w:rPr>
          <w:bCs/>
        </w:rPr>
        <w:t>INCONSTITUC</w:t>
      </w:r>
      <w:r>
        <w:rPr>
          <w:bCs/>
        </w:rPr>
        <w:t xml:space="preserve">IONALIDADE JULGADA PARCIALMENTE </w:t>
      </w:r>
      <w:r w:rsidRPr="005034F8">
        <w:rPr>
          <w:bCs/>
        </w:rPr>
        <w:t>PROCEDENTE. UNÂNIME.</w:t>
      </w:r>
      <w:r>
        <w:rPr>
          <w:bCs/>
        </w:rPr>
        <w:t xml:space="preserve"> (Ação Direta de Inconstitucionalidade </w:t>
      </w:r>
      <w:r w:rsidRPr="005034F8">
        <w:rPr>
          <w:bCs/>
        </w:rPr>
        <w:t>Nº 70022268130, Trib</w:t>
      </w:r>
      <w:r>
        <w:rPr>
          <w:bCs/>
        </w:rPr>
        <w:t xml:space="preserve">unal Pleno, Tribunal de Justiça do RS, Relator: </w:t>
      </w:r>
      <w:r w:rsidRPr="005034F8">
        <w:rPr>
          <w:bCs/>
        </w:rPr>
        <w:t>Francisco José Moesch, Ju</w:t>
      </w:r>
      <w:r w:rsidR="00394283">
        <w:rPr>
          <w:bCs/>
        </w:rPr>
        <w:t>lgado em 20/07/2009)</w:t>
      </w:r>
    </w:p>
    <w:p w:rsidR="00394283" w:rsidRDefault="00394283" w:rsidP="00394283">
      <w:pPr>
        <w:ind w:left="1134"/>
        <w:jc w:val="both"/>
        <w:rPr>
          <w:bCs/>
        </w:rPr>
      </w:pPr>
    </w:p>
    <w:p w:rsidR="005034F8" w:rsidRDefault="00394283" w:rsidP="00394283">
      <w:pPr>
        <w:jc w:val="both"/>
        <w:rPr>
          <w:bCs/>
        </w:rPr>
      </w:pPr>
      <w:r>
        <w:rPr>
          <w:bCs/>
        </w:rPr>
        <w:lastRenderedPageBreak/>
        <w:tab/>
      </w:r>
    </w:p>
    <w:p w:rsidR="00394283" w:rsidRPr="005034F8" w:rsidRDefault="00394283" w:rsidP="00394283">
      <w:pPr>
        <w:ind w:left="1134"/>
        <w:jc w:val="both"/>
        <w:rPr>
          <w:bCs/>
        </w:rPr>
      </w:pPr>
    </w:p>
    <w:p w:rsidR="005034F8" w:rsidRDefault="00394283" w:rsidP="005034F8">
      <w:pPr>
        <w:jc w:val="both"/>
        <w:rPr>
          <w:bCs/>
        </w:rPr>
      </w:pPr>
      <w:r>
        <w:rPr>
          <w:bCs/>
        </w:rPr>
        <w:tab/>
        <w:t>Assim</w:t>
      </w:r>
      <w:r w:rsidR="005034F8" w:rsidRPr="005034F8">
        <w:rPr>
          <w:bCs/>
        </w:rPr>
        <w:t>,</w:t>
      </w:r>
      <w:r>
        <w:rPr>
          <w:bCs/>
        </w:rPr>
        <w:t xml:space="preserve"> revela-se</w:t>
      </w:r>
      <w:r w:rsidR="005034F8" w:rsidRPr="005034F8">
        <w:rPr>
          <w:bCs/>
        </w:rPr>
        <w:t xml:space="preserve"> desn</w:t>
      </w:r>
      <w:r>
        <w:rPr>
          <w:bCs/>
        </w:rPr>
        <w:t>ecessária a proposição, que tem</w:t>
      </w:r>
      <w:r w:rsidR="005034F8" w:rsidRPr="005034F8">
        <w:rPr>
          <w:bCs/>
        </w:rPr>
        <w:t xml:space="preserve"> a</w:t>
      </w:r>
      <w:r w:rsidR="005034F8">
        <w:rPr>
          <w:bCs/>
        </w:rPr>
        <w:t xml:space="preserve"> </w:t>
      </w:r>
      <w:r w:rsidR="005034F8" w:rsidRPr="005034F8">
        <w:rPr>
          <w:bCs/>
        </w:rPr>
        <w:t>autorização</w:t>
      </w:r>
      <w:r w:rsidR="005034F8">
        <w:rPr>
          <w:bCs/>
        </w:rPr>
        <w:t xml:space="preserve"> </w:t>
      </w:r>
      <w:r w:rsidR="005034F8" w:rsidRPr="005034F8">
        <w:rPr>
          <w:bCs/>
        </w:rPr>
        <w:t>legislativa para ali</w:t>
      </w:r>
      <w:r w:rsidR="005034F8">
        <w:rPr>
          <w:bCs/>
        </w:rPr>
        <w:t>enação por doação pura e simples de bem móvel do Município.</w:t>
      </w:r>
    </w:p>
    <w:p w:rsidR="005034F8" w:rsidRPr="005034F8" w:rsidRDefault="00997F39" w:rsidP="00394283">
      <w:pPr>
        <w:jc w:val="both"/>
        <w:rPr>
          <w:bCs/>
        </w:rPr>
      </w:pPr>
      <w:r>
        <w:rPr>
          <w:bCs/>
        </w:rPr>
        <w:tab/>
        <w:t xml:space="preserve">Não obstante, ainda que a proposta legislativa seja desnecessária, a iniciativa está adequada e o seu texto não evidencia impropriedade legislativa que impeça a regular tramitação, podendo ser submetido ao Plenário, depois da manifestação das Comissões da Casa. </w:t>
      </w:r>
    </w:p>
    <w:p w:rsidR="006D2484" w:rsidRPr="005729C1" w:rsidRDefault="006D2484" w:rsidP="006D2484">
      <w:pPr>
        <w:jc w:val="both"/>
      </w:pPr>
    </w:p>
    <w:p w:rsidR="006D2484" w:rsidRPr="005729C1" w:rsidRDefault="00997F39" w:rsidP="006D2484">
      <w:pPr>
        <w:ind w:firstLine="708"/>
      </w:pPr>
      <w:r>
        <w:t>Três Passos, 05 de outubro</w:t>
      </w:r>
      <w:r w:rsidR="006D2484" w:rsidRPr="005729C1">
        <w:t xml:space="preserve"> de 2015</w:t>
      </w:r>
    </w:p>
    <w:p w:rsidR="006D2484" w:rsidRPr="005729C1" w:rsidRDefault="006D2484" w:rsidP="006D2484">
      <w:pPr>
        <w:ind w:firstLine="708"/>
      </w:pPr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</w:p>
    <w:p w:rsidR="00EA10D6" w:rsidRDefault="00EA10D6">
      <w:bookmarkStart w:id="0" w:name="_GoBack"/>
      <w:bookmarkEnd w:id="0"/>
    </w:p>
    <w:sectPr w:rsidR="00EA10D6" w:rsidSect="003E3194">
      <w:pgSz w:w="11906" w:h="16838" w:code="9"/>
      <w:pgMar w:top="1134" w:right="1133" w:bottom="624" w:left="1276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20397D"/>
    <w:rsid w:val="002B264A"/>
    <w:rsid w:val="00394283"/>
    <w:rsid w:val="003C608C"/>
    <w:rsid w:val="003E3194"/>
    <w:rsid w:val="003F13FE"/>
    <w:rsid w:val="005034F8"/>
    <w:rsid w:val="006124D4"/>
    <w:rsid w:val="006D2484"/>
    <w:rsid w:val="00781723"/>
    <w:rsid w:val="007871F7"/>
    <w:rsid w:val="00871A11"/>
    <w:rsid w:val="00890B1B"/>
    <w:rsid w:val="00985154"/>
    <w:rsid w:val="00997F39"/>
    <w:rsid w:val="00A4482C"/>
    <w:rsid w:val="00AD5D2E"/>
    <w:rsid w:val="00CD7088"/>
    <w:rsid w:val="00D86311"/>
    <w:rsid w:val="00E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1D321-1CD6-4653-926D-197464D8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2015-10-05T18:06:00Z</cp:lastPrinted>
  <dcterms:created xsi:type="dcterms:W3CDTF">2015-10-05T17:51:00Z</dcterms:created>
  <dcterms:modified xsi:type="dcterms:W3CDTF">2015-10-05T18:06:00Z</dcterms:modified>
</cp:coreProperties>
</file>