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F69" w:rsidRPr="004A23F3" w:rsidRDefault="00447978" w:rsidP="00AD6F69">
      <w:pPr>
        <w:jc w:val="both"/>
      </w:pPr>
      <w:r w:rsidRPr="004A23F3">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Pr>
        <w:jc w:val="center"/>
        <w:rPr>
          <w:rFonts w:ascii="Bookman Old Style" w:hAnsi="Bookman Old Style"/>
        </w:rPr>
      </w:pPr>
      <w:r w:rsidRPr="004A23F3">
        <w:rPr>
          <w:rFonts w:ascii="Bookman Old Style" w:hAnsi="Bookman Old Style"/>
        </w:rPr>
        <w:t>Estado do Rio Grande do Sul</w:t>
      </w:r>
    </w:p>
    <w:p w:rsidR="00AD6F69" w:rsidRPr="008D49FD" w:rsidRDefault="00AD6F69" w:rsidP="00AD6F69">
      <w:pPr>
        <w:jc w:val="center"/>
        <w:rPr>
          <w:rFonts w:ascii="Bookman Old Style" w:hAnsi="Bookman Old Style"/>
          <w:b/>
        </w:rPr>
      </w:pPr>
      <w:r w:rsidRPr="004A23F3">
        <w:rPr>
          <w:rFonts w:ascii="Bookman Old Style" w:hAnsi="Bookman Old Style"/>
          <w:b/>
        </w:rPr>
        <w:t>CÂMARA MUNICIPAL DE VEREADORES DE TRÊS PASSOS</w:t>
      </w:r>
    </w:p>
    <w:p w:rsidR="00AD6F69" w:rsidRDefault="00AD6F69" w:rsidP="00AD6F69">
      <w:pPr>
        <w:pStyle w:val="Recuodecorpodetexto"/>
        <w:ind w:left="0" w:firstLine="0"/>
        <w:jc w:val="center"/>
        <w:rPr>
          <w:b/>
          <w:bCs/>
        </w:rPr>
      </w:pPr>
      <w:r w:rsidRPr="004A23F3">
        <w:rPr>
          <w:b/>
          <w:bCs/>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7037A0">
        <w:t xml:space="preserve"> nº 08</w:t>
      </w:r>
      <w:r w:rsidR="007A2A59">
        <w:t>/2016</w:t>
      </w:r>
      <w:r w:rsidR="00F1446D">
        <w:tab/>
      </w:r>
      <w:r w:rsidR="00F1446D">
        <w:tab/>
      </w:r>
      <w:r w:rsidR="00F1446D">
        <w:tab/>
      </w:r>
      <w:r w:rsidR="00F1446D">
        <w:tab/>
      </w:r>
      <w:r w:rsidRPr="007450B1">
        <w:rPr>
          <w:b/>
        </w:rPr>
        <w:t>Data:</w:t>
      </w:r>
      <w:r w:rsidR="003924B5">
        <w:t xml:space="preserve"> </w:t>
      </w:r>
      <w:r w:rsidR="007A2A59">
        <w:t>28 de janeiro</w:t>
      </w:r>
      <w:r w:rsidR="00770495">
        <w:t xml:space="preserve"> </w:t>
      </w:r>
      <w:r w:rsidR="007A2A59">
        <w:t>de 2016</w:t>
      </w:r>
    </w:p>
    <w:p w:rsidR="00AD6F69" w:rsidRDefault="00004A55" w:rsidP="00F1446D">
      <w:pPr>
        <w:pStyle w:val="Recuodecorpodetexto"/>
        <w:ind w:left="3238" w:hanging="3238"/>
      </w:pPr>
      <w:r>
        <w:rPr>
          <w:b/>
        </w:rPr>
        <w:t xml:space="preserve">Matéria: </w:t>
      </w:r>
      <w:r w:rsidR="008F3E80">
        <w:t>Mensagem nº</w:t>
      </w:r>
      <w:r w:rsidR="007A2A59">
        <w:t xml:space="preserve"> 00</w:t>
      </w:r>
      <w:r w:rsidR="007037A0">
        <w:t>7</w:t>
      </w:r>
      <w:r w:rsidR="002E3FD6">
        <w:t>/2016</w:t>
      </w:r>
      <w:r w:rsidR="00F1446D" w:rsidRPr="00004A55">
        <w:tab/>
      </w:r>
      <w:r>
        <w:tab/>
      </w:r>
      <w:r>
        <w:tab/>
      </w:r>
      <w:r w:rsidR="00AD6F69" w:rsidRPr="007450B1">
        <w:rPr>
          <w:b/>
        </w:rPr>
        <w:t>Autor:</w:t>
      </w:r>
      <w:r w:rsidR="00770495">
        <w:t xml:space="preserve"> Poder Executivo</w:t>
      </w:r>
      <w:r w:rsidR="00AD6F69">
        <w:tab/>
      </w:r>
    </w:p>
    <w:p w:rsidR="00AD6F69" w:rsidRPr="002513A5" w:rsidRDefault="00AD6F69" w:rsidP="00F1446D">
      <w:pPr>
        <w:pStyle w:val="Recuodecorpodetexto"/>
        <w:ind w:left="3238" w:hanging="3238"/>
      </w:pPr>
      <w:r w:rsidRPr="007450B1">
        <w:rPr>
          <w:b/>
        </w:rPr>
        <w:t>Relator:</w:t>
      </w:r>
      <w:r w:rsidR="00EA39EB">
        <w:t xml:space="preserve"> Ido Rhoden</w:t>
      </w:r>
      <w:r w:rsidR="00F1446D">
        <w:tab/>
      </w:r>
      <w:r w:rsidR="00F1446D">
        <w:tab/>
      </w:r>
      <w:r w:rsidR="00F1446D">
        <w:tab/>
      </w:r>
      <w:r w:rsidR="00F1446D">
        <w:tab/>
      </w:r>
      <w:r w:rsidRPr="007450B1">
        <w:rPr>
          <w:b/>
        </w:rPr>
        <w:t>Conclusão do Voto:</w:t>
      </w:r>
      <w:r>
        <w:t xml:space="preserve"> Favorável</w:t>
      </w:r>
    </w:p>
    <w:p w:rsidR="00B4220F" w:rsidRDefault="003924B5" w:rsidP="00F1446D">
      <w:pPr>
        <w:pStyle w:val="Recuodecorpodetexto"/>
        <w:ind w:left="3238" w:hanging="3238"/>
        <w:jc w:val="both"/>
        <w:rPr>
          <w:bCs/>
        </w:rPr>
      </w:pPr>
      <w:r>
        <w:rPr>
          <w:b/>
          <w:bCs/>
        </w:rPr>
        <w:t>Projeto de Lei</w:t>
      </w:r>
      <w:r w:rsidR="001C0FD5">
        <w:rPr>
          <w:b/>
          <w:bCs/>
        </w:rPr>
        <w:t xml:space="preserve"> </w:t>
      </w:r>
      <w:r w:rsidR="00AD6F69" w:rsidRPr="007450B1">
        <w:rPr>
          <w:b/>
          <w:bCs/>
        </w:rPr>
        <w:t>nº:</w:t>
      </w:r>
      <w:r w:rsidR="00A773AD">
        <w:rPr>
          <w:bCs/>
        </w:rPr>
        <w:t xml:space="preserve"> </w:t>
      </w:r>
      <w:r w:rsidR="007037A0">
        <w:rPr>
          <w:bCs/>
        </w:rPr>
        <w:t>05</w:t>
      </w:r>
      <w:r w:rsidR="007A2A59">
        <w:rPr>
          <w:bCs/>
        </w:rPr>
        <w:t>/16</w:t>
      </w:r>
    </w:p>
    <w:p w:rsidR="00AD6F69" w:rsidRDefault="00AD6F69" w:rsidP="00AD6F69">
      <w:pPr>
        <w:pStyle w:val="Recuodecorpodetexto"/>
        <w:ind w:left="3060" w:hanging="3240"/>
        <w:jc w:val="both"/>
        <w:rPr>
          <w:bCs/>
        </w:rPr>
      </w:pPr>
    </w:p>
    <w:p w:rsidR="007A2A59" w:rsidRDefault="00EA39EB" w:rsidP="007037A0">
      <w:pPr>
        <w:pStyle w:val="Recuodecorpodetexto"/>
        <w:ind w:left="2268" w:firstLine="0"/>
        <w:jc w:val="both"/>
        <w:rPr>
          <w:bCs/>
        </w:rPr>
      </w:pPr>
      <w:r>
        <w:rPr>
          <w:bCs/>
        </w:rPr>
        <w:t>PROJETO DE LEI Nº 04</w:t>
      </w:r>
      <w:r w:rsidR="007A2A59" w:rsidRPr="007A2A59">
        <w:rPr>
          <w:bCs/>
        </w:rPr>
        <w:t>/16 –</w:t>
      </w:r>
      <w:r w:rsidR="007037A0" w:rsidRPr="007037A0">
        <w:rPr>
          <w:bCs/>
        </w:rPr>
        <w:t xml:space="preserve"> </w:t>
      </w:r>
      <w:r w:rsidR="007037A0">
        <w:rPr>
          <w:bCs/>
        </w:rPr>
        <w:t xml:space="preserve">Autoriza o Município a Celebrar convênio com a Universidade Estadual do Rio Grande do Sul – UERGS. </w:t>
      </w:r>
    </w:p>
    <w:p w:rsidR="00EA39EB" w:rsidRPr="007A2A59" w:rsidRDefault="00EA39EB" w:rsidP="007A2A59">
      <w:pPr>
        <w:pStyle w:val="Recuodecorpodetexto"/>
        <w:ind w:left="2268" w:firstLine="0"/>
        <w:jc w:val="both"/>
        <w:rPr>
          <w:bCs/>
        </w:rPr>
      </w:pPr>
    </w:p>
    <w:p w:rsidR="00447978" w:rsidRDefault="00AD6F69" w:rsidP="003C337D">
      <w:pPr>
        <w:jc w:val="both"/>
      </w:pPr>
      <w:r w:rsidRPr="00C55828">
        <w:rPr>
          <w:b/>
          <w:bCs/>
          <w:sz w:val="32"/>
        </w:rPr>
        <w:tab/>
      </w:r>
      <w:r w:rsidRPr="002324FA">
        <w:t>A Comissão de Constituição, Redação e Bem-Estar Social, por seus membros emite parecer ao projeto supra citado, conforme segue:</w:t>
      </w:r>
    </w:p>
    <w:p w:rsidR="003C337D" w:rsidRPr="003C337D" w:rsidRDefault="003C337D" w:rsidP="003C337D">
      <w:pPr>
        <w:jc w:val="both"/>
      </w:pPr>
    </w:p>
    <w:p w:rsidR="004F6099" w:rsidRDefault="00AD6F69" w:rsidP="007A2A59">
      <w:pPr>
        <w:jc w:val="center"/>
        <w:rPr>
          <w:b/>
          <w:bCs/>
        </w:rPr>
      </w:pPr>
      <w:r>
        <w:rPr>
          <w:b/>
          <w:bCs/>
        </w:rPr>
        <w:t>Relatório:</w:t>
      </w:r>
    </w:p>
    <w:p w:rsidR="00DD3694" w:rsidRDefault="00052047" w:rsidP="00DD3694">
      <w:pPr>
        <w:ind w:firstLine="708"/>
        <w:jc w:val="both"/>
        <w:rPr>
          <w:bCs/>
        </w:rPr>
      </w:pPr>
      <w:r>
        <w:rPr>
          <w:bCs/>
        </w:rPr>
        <w:t xml:space="preserve">O Projeto de Lei </w:t>
      </w:r>
      <w:r w:rsidR="00DD3694">
        <w:rPr>
          <w:bCs/>
        </w:rPr>
        <w:t>em análise, de Origem do Poder Executivo, foi li</w:t>
      </w:r>
      <w:r w:rsidR="00947611">
        <w:rPr>
          <w:bCs/>
        </w:rPr>
        <w:t xml:space="preserve">do na sessão ordinária </w:t>
      </w:r>
      <w:r w:rsidR="00EA39EB">
        <w:rPr>
          <w:bCs/>
        </w:rPr>
        <w:t>do dia 1°/02</w:t>
      </w:r>
      <w:r w:rsidR="007A2A59">
        <w:rPr>
          <w:bCs/>
        </w:rPr>
        <w:t>/2016</w:t>
      </w:r>
      <w:r w:rsidR="000D64F9">
        <w:rPr>
          <w:bCs/>
        </w:rPr>
        <w:t>.</w:t>
      </w:r>
    </w:p>
    <w:p w:rsidR="00880227" w:rsidRDefault="00880227" w:rsidP="00DD3694">
      <w:pPr>
        <w:ind w:firstLine="708"/>
        <w:jc w:val="both"/>
        <w:rPr>
          <w:bCs/>
        </w:rPr>
      </w:pPr>
      <w:r>
        <w:rPr>
          <w:bCs/>
        </w:rPr>
        <w:t xml:space="preserve">Solicitou-se orientação jurídica a qual transcreve-se a seguir: </w:t>
      </w:r>
    </w:p>
    <w:p w:rsidR="009F72F3" w:rsidRPr="009F72F3" w:rsidRDefault="009F72F3" w:rsidP="007A2A59">
      <w:pPr>
        <w:jc w:val="both"/>
        <w:rPr>
          <w:bCs/>
          <w:i/>
        </w:rPr>
      </w:pPr>
    </w:p>
    <w:p w:rsidR="007037A0" w:rsidRPr="007037A0" w:rsidRDefault="007037A0" w:rsidP="007037A0">
      <w:pPr>
        <w:ind w:left="1134" w:firstLine="708"/>
        <w:jc w:val="both"/>
        <w:rPr>
          <w:bCs/>
          <w:i/>
        </w:rPr>
      </w:pPr>
    </w:p>
    <w:p w:rsidR="007037A0" w:rsidRPr="007037A0" w:rsidRDefault="007037A0" w:rsidP="007037A0">
      <w:pPr>
        <w:ind w:left="1134" w:firstLine="708"/>
        <w:jc w:val="both"/>
        <w:rPr>
          <w:bCs/>
          <w:i/>
        </w:rPr>
      </w:pPr>
      <w:r w:rsidRPr="007037A0">
        <w:rPr>
          <w:bCs/>
          <w:i/>
        </w:rPr>
        <w:t xml:space="preserve">Conforme exposição de motivos o referido convênio tem por objetivo primordial oportunizar aos alunos regularmente matriculados nos cursos ministrados pela UERGS, a realizarem atividades teórico-práticas, profissionalizantes, de pesquisa e de extensão para a complementação de sua formação acadêmica através de estágios curriculares e extracurriculares. </w:t>
      </w:r>
    </w:p>
    <w:p w:rsidR="007037A0" w:rsidRPr="007037A0" w:rsidRDefault="007037A0" w:rsidP="007037A0">
      <w:pPr>
        <w:ind w:left="1134" w:firstLine="708"/>
        <w:jc w:val="both"/>
        <w:rPr>
          <w:bCs/>
          <w:i/>
        </w:rPr>
      </w:pPr>
      <w:r w:rsidRPr="007037A0">
        <w:rPr>
          <w:bCs/>
          <w:i/>
        </w:rPr>
        <w:t xml:space="preserve">Para a viabilidade da celebração de convênio com a Cooperativa, cumpre dissertar acerca deste instituto. Segundo Hely Lopes Meirelles : </w:t>
      </w:r>
    </w:p>
    <w:p w:rsidR="007037A0" w:rsidRPr="007037A0" w:rsidRDefault="007037A0" w:rsidP="007037A0">
      <w:pPr>
        <w:ind w:left="1134" w:firstLine="708"/>
        <w:jc w:val="both"/>
        <w:rPr>
          <w:bCs/>
          <w:i/>
        </w:rPr>
      </w:pPr>
    </w:p>
    <w:p w:rsidR="007037A0" w:rsidRPr="007037A0" w:rsidRDefault="007037A0" w:rsidP="007037A0">
      <w:pPr>
        <w:ind w:left="1134" w:firstLine="708"/>
        <w:jc w:val="both"/>
        <w:rPr>
          <w:bCs/>
          <w:i/>
        </w:rPr>
      </w:pPr>
      <w:r w:rsidRPr="007037A0">
        <w:rPr>
          <w:bCs/>
          <w:i/>
        </w:rPr>
        <w:t>Convênios administrativos são acordos firmados por entidades públicas de qualquer espécie, ou entre estas e organizações particulares, para a realização de objetivos de interesse comum dos partícipes.</w:t>
      </w:r>
    </w:p>
    <w:p w:rsidR="007037A0" w:rsidRPr="007037A0" w:rsidRDefault="007037A0" w:rsidP="007037A0">
      <w:pPr>
        <w:ind w:left="1134" w:firstLine="708"/>
        <w:jc w:val="both"/>
        <w:rPr>
          <w:bCs/>
          <w:i/>
        </w:rPr>
      </w:pPr>
      <w:r w:rsidRPr="007037A0">
        <w:rPr>
          <w:bCs/>
          <w:i/>
        </w:rPr>
        <w:t xml:space="preserve">Convênio é acordo, mas não é contrato. No contrato as partes têm interesses diversos e opostos; no convênio os partícipes têm interesses comuns e coincidentes. </w:t>
      </w:r>
    </w:p>
    <w:p w:rsidR="007037A0" w:rsidRPr="007037A0" w:rsidRDefault="007037A0" w:rsidP="007037A0">
      <w:pPr>
        <w:ind w:left="1134" w:firstLine="708"/>
        <w:jc w:val="both"/>
        <w:rPr>
          <w:bCs/>
          <w:i/>
        </w:rPr>
      </w:pPr>
      <w:r w:rsidRPr="007037A0">
        <w:rPr>
          <w:bCs/>
          <w:i/>
        </w:rPr>
        <w:t xml:space="preserve"> </w:t>
      </w:r>
    </w:p>
    <w:p w:rsidR="007037A0" w:rsidRPr="007037A0" w:rsidRDefault="007037A0" w:rsidP="007037A0">
      <w:pPr>
        <w:ind w:left="1134" w:firstLine="708"/>
        <w:jc w:val="both"/>
        <w:rPr>
          <w:bCs/>
          <w:i/>
        </w:rPr>
      </w:pPr>
      <w:r w:rsidRPr="007037A0">
        <w:rPr>
          <w:bCs/>
          <w:i/>
        </w:rPr>
        <w:t xml:space="preserve">A inciativa do Projeto de Lei em análise foi devidamente atendida, vez que compete ao Prefeito Municipal dispor acerca de convênios e contratações a serem firmados pela Administração nos termos do art. 61 § 1º, II, “a”, CF. </w:t>
      </w:r>
    </w:p>
    <w:p w:rsidR="007037A0" w:rsidRPr="007037A0" w:rsidRDefault="007037A0" w:rsidP="007037A0">
      <w:pPr>
        <w:ind w:left="1134" w:firstLine="708"/>
        <w:jc w:val="both"/>
        <w:rPr>
          <w:bCs/>
          <w:i/>
        </w:rPr>
      </w:pPr>
      <w:r w:rsidRPr="007037A0">
        <w:rPr>
          <w:bCs/>
          <w:i/>
        </w:rPr>
        <w:t xml:space="preserve">O instituto do estágio, atualmente, se encontra regulamentado pela Lei nº 11.788, de 25 de setembro de 2008. O artigo 1º define: </w:t>
      </w:r>
    </w:p>
    <w:p w:rsidR="007037A0" w:rsidRPr="007037A0" w:rsidRDefault="007037A0" w:rsidP="007037A0">
      <w:pPr>
        <w:ind w:left="1134" w:firstLine="708"/>
        <w:jc w:val="both"/>
        <w:rPr>
          <w:bCs/>
          <w:i/>
        </w:rPr>
      </w:pPr>
    </w:p>
    <w:p w:rsidR="007037A0" w:rsidRPr="007037A0" w:rsidRDefault="007037A0" w:rsidP="007037A0">
      <w:pPr>
        <w:ind w:left="1134" w:firstLine="708"/>
        <w:jc w:val="both"/>
        <w:rPr>
          <w:bCs/>
          <w:i/>
        </w:rPr>
      </w:pPr>
      <w:r w:rsidRPr="007037A0">
        <w:rPr>
          <w:bCs/>
          <w:i/>
        </w:rPr>
        <w:lastRenderedPageBreak/>
        <w:t xml:space="preserve">Estágio é um 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 </w:t>
      </w:r>
    </w:p>
    <w:p w:rsidR="007037A0" w:rsidRPr="007037A0" w:rsidRDefault="007037A0" w:rsidP="007037A0">
      <w:pPr>
        <w:ind w:left="1134" w:firstLine="708"/>
        <w:jc w:val="both"/>
        <w:rPr>
          <w:bCs/>
          <w:i/>
        </w:rPr>
      </w:pPr>
    </w:p>
    <w:p w:rsidR="007037A0" w:rsidRPr="007037A0" w:rsidRDefault="007037A0" w:rsidP="007037A0">
      <w:pPr>
        <w:ind w:left="1134" w:firstLine="708"/>
        <w:jc w:val="both"/>
        <w:rPr>
          <w:bCs/>
          <w:i/>
        </w:rPr>
      </w:pPr>
      <w:r w:rsidRPr="007037A0">
        <w:rPr>
          <w:bCs/>
          <w:i/>
        </w:rPr>
        <w:t xml:space="preserve">Dessa definição, destacam-se, dois elementos são fundamentais na celebração de ajustes desta espécie. O primeiro diz respeitos aos partícipes do evento, inferindo-se que podem configurar somente pessoas jurídicas de direito público, ou essas associadas com pessoas jurídicas de direito privado. Ainda, há necessidade de que os particípes tenham “interesses comuns ou coincidentes”, ou seja, os objetivos institucionais dos elementos públicos ou privados deverão, de forma transitória ou permanente, ser comuns ao objeto do convênio. </w:t>
      </w:r>
    </w:p>
    <w:p w:rsidR="007037A0" w:rsidRPr="007037A0" w:rsidRDefault="007037A0" w:rsidP="007037A0">
      <w:pPr>
        <w:ind w:left="1134" w:firstLine="708"/>
        <w:jc w:val="both"/>
        <w:rPr>
          <w:bCs/>
          <w:i/>
        </w:rPr>
      </w:pPr>
      <w:r w:rsidRPr="007037A0">
        <w:rPr>
          <w:bCs/>
          <w:i/>
        </w:rPr>
        <w:t xml:space="preserve">O convênio, segundo Hely, é a união de esforços “para a realização de objetivos de interesse comum dos partícipes”. O conceito de união de esforços não admite que a concretização do convênio se dê por meio da execução da atividade por um e exclusivo alcance de recursos (financeiros, humanos e materiais) pelo outro partícipe, de forma a custear integralmente as despesas do projeto, pois assim poderá vir a caracterizar contratação de serviços. </w:t>
      </w:r>
    </w:p>
    <w:p w:rsidR="007037A0" w:rsidRPr="007037A0" w:rsidRDefault="007037A0" w:rsidP="007037A0">
      <w:pPr>
        <w:ind w:left="1134" w:firstLine="708"/>
        <w:jc w:val="both"/>
        <w:rPr>
          <w:bCs/>
          <w:i/>
        </w:rPr>
      </w:pPr>
      <w:r w:rsidRPr="007037A0">
        <w:rPr>
          <w:bCs/>
          <w:i/>
        </w:rPr>
        <w:t xml:space="preserve">A Lei Federal nº 8.666, de 21 de junho de 1993, Lei de Licitações e Contratos Administrativos dispõe o seguinte: </w:t>
      </w:r>
    </w:p>
    <w:p w:rsidR="007037A0" w:rsidRPr="007037A0" w:rsidRDefault="007037A0" w:rsidP="007037A0">
      <w:pPr>
        <w:ind w:left="1134" w:firstLine="708"/>
        <w:jc w:val="both"/>
        <w:rPr>
          <w:bCs/>
          <w:i/>
        </w:rPr>
      </w:pPr>
    </w:p>
    <w:p w:rsidR="007037A0" w:rsidRPr="007037A0" w:rsidRDefault="007037A0" w:rsidP="007037A0">
      <w:pPr>
        <w:ind w:left="1134" w:firstLine="708"/>
        <w:jc w:val="both"/>
        <w:rPr>
          <w:bCs/>
          <w:i/>
        </w:rPr>
      </w:pPr>
      <w:r w:rsidRPr="007037A0">
        <w:rPr>
          <w:bCs/>
          <w:i/>
        </w:rPr>
        <w:t>Art. 116.  Aplicam-se as disposições desta Lei, no que couber, aos convênios, acordos, ajustes e outros instrumentos congêneres celebrados por órgãos e entidades da Administração.</w:t>
      </w:r>
    </w:p>
    <w:p w:rsidR="007037A0" w:rsidRPr="007037A0" w:rsidRDefault="007037A0" w:rsidP="007037A0">
      <w:pPr>
        <w:ind w:left="1134" w:firstLine="708"/>
        <w:jc w:val="both"/>
        <w:rPr>
          <w:bCs/>
          <w:i/>
        </w:rPr>
      </w:pPr>
      <w:r w:rsidRPr="007037A0">
        <w:rPr>
          <w:bCs/>
          <w:i/>
        </w:rPr>
        <w:t>§ 1o  A celebração de convênio, acordo ou ajuste pelos órgãos ou entidades da Administração Pública depende de prévia aprovação de competente plano de trabalho proposto pela organização interessada, o qual deverá conter, no mínimo, as seguintes informações:</w:t>
      </w:r>
    </w:p>
    <w:p w:rsidR="007037A0" w:rsidRPr="007037A0" w:rsidRDefault="007037A0" w:rsidP="007037A0">
      <w:pPr>
        <w:ind w:left="1134" w:firstLine="708"/>
        <w:jc w:val="both"/>
        <w:rPr>
          <w:bCs/>
          <w:i/>
        </w:rPr>
      </w:pPr>
      <w:r w:rsidRPr="007037A0">
        <w:rPr>
          <w:bCs/>
          <w:i/>
        </w:rPr>
        <w:t>I - identificação do objeto a ser executado;</w:t>
      </w:r>
    </w:p>
    <w:p w:rsidR="007037A0" w:rsidRPr="007037A0" w:rsidRDefault="007037A0" w:rsidP="007037A0">
      <w:pPr>
        <w:ind w:left="1134" w:firstLine="708"/>
        <w:jc w:val="both"/>
        <w:rPr>
          <w:bCs/>
          <w:i/>
        </w:rPr>
      </w:pPr>
      <w:r w:rsidRPr="007037A0">
        <w:rPr>
          <w:bCs/>
          <w:i/>
        </w:rPr>
        <w:t>II - metas a serem atingidas;</w:t>
      </w:r>
    </w:p>
    <w:p w:rsidR="007037A0" w:rsidRPr="007037A0" w:rsidRDefault="007037A0" w:rsidP="007037A0">
      <w:pPr>
        <w:ind w:left="1134" w:firstLine="708"/>
        <w:jc w:val="both"/>
        <w:rPr>
          <w:bCs/>
          <w:i/>
        </w:rPr>
      </w:pPr>
      <w:r w:rsidRPr="007037A0">
        <w:rPr>
          <w:bCs/>
          <w:i/>
        </w:rPr>
        <w:t>III - etapas ou fases de execução;</w:t>
      </w:r>
    </w:p>
    <w:p w:rsidR="007037A0" w:rsidRPr="007037A0" w:rsidRDefault="007037A0" w:rsidP="007037A0">
      <w:pPr>
        <w:ind w:left="1134" w:firstLine="708"/>
        <w:jc w:val="both"/>
        <w:rPr>
          <w:bCs/>
          <w:i/>
        </w:rPr>
      </w:pPr>
      <w:r w:rsidRPr="007037A0">
        <w:rPr>
          <w:bCs/>
          <w:i/>
        </w:rPr>
        <w:t>IV - plano de aplicação dos recursos financeiros;</w:t>
      </w:r>
    </w:p>
    <w:p w:rsidR="007037A0" w:rsidRPr="007037A0" w:rsidRDefault="007037A0" w:rsidP="007037A0">
      <w:pPr>
        <w:ind w:left="1134" w:firstLine="708"/>
        <w:jc w:val="both"/>
        <w:rPr>
          <w:bCs/>
          <w:i/>
        </w:rPr>
      </w:pPr>
      <w:r w:rsidRPr="007037A0">
        <w:rPr>
          <w:bCs/>
          <w:i/>
        </w:rPr>
        <w:t>V - cronograma de desembolso;</w:t>
      </w:r>
    </w:p>
    <w:p w:rsidR="007037A0" w:rsidRPr="007037A0" w:rsidRDefault="007037A0" w:rsidP="007037A0">
      <w:pPr>
        <w:ind w:left="1134" w:firstLine="708"/>
        <w:jc w:val="both"/>
        <w:rPr>
          <w:bCs/>
          <w:i/>
        </w:rPr>
      </w:pPr>
      <w:r w:rsidRPr="007037A0">
        <w:rPr>
          <w:bCs/>
          <w:i/>
        </w:rPr>
        <w:t>VI - previsão de início e fim da execução do objeto, bem assim da conclusão das etapas ou fases programadas;</w:t>
      </w:r>
    </w:p>
    <w:p w:rsidR="007037A0" w:rsidRPr="007037A0" w:rsidRDefault="007037A0" w:rsidP="007037A0">
      <w:pPr>
        <w:ind w:left="1134" w:firstLine="708"/>
        <w:jc w:val="both"/>
        <w:rPr>
          <w:bCs/>
          <w:i/>
        </w:rPr>
      </w:pPr>
      <w:r w:rsidRPr="007037A0">
        <w:rPr>
          <w:bCs/>
          <w:i/>
        </w:rPr>
        <w:t>VII - se o ajuste compreender obra ou serviço de engenharia, comprovação de que os recursos próprios para complementar a execução do objeto estão devidamente assegurados, salvo se o custo total do empreendimento recair sobre a entidade ou órgão descentralizador.</w:t>
      </w:r>
    </w:p>
    <w:p w:rsidR="007037A0" w:rsidRPr="007037A0" w:rsidRDefault="007037A0" w:rsidP="007037A0">
      <w:pPr>
        <w:ind w:left="1134" w:firstLine="708"/>
        <w:jc w:val="both"/>
        <w:rPr>
          <w:bCs/>
          <w:i/>
        </w:rPr>
      </w:pPr>
    </w:p>
    <w:p w:rsidR="007037A0" w:rsidRPr="007037A0" w:rsidRDefault="007037A0" w:rsidP="007037A0">
      <w:pPr>
        <w:ind w:left="1134" w:firstLine="708"/>
        <w:jc w:val="both"/>
        <w:rPr>
          <w:bCs/>
          <w:i/>
        </w:rPr>
      </w:pPr>
      <w:r w:rsidRPr="007037A0">
        <w:rPr>
          <w:bCs/>
          <w:i/>
        </w:rPr>
        <w:t xml:space="preserve"> Assim, a celebração do convênio depende da existência de um plano de trabalho. Porém, no caso de não haver dispêndio de recursos públicos, o plano de trabalho poderá ser substituído pela minuta de convênio, desde que este estabeleça a metodologia de execução do ajuste. </w:t>
      </w:r>
    </w:p>
    <w:p w:rsidR="007037A0" w:rsidRPr="007037A0" w:rsidRDefault="007037A0" w:rsidP="007037A0">
      <w:pPr>
        <w:ind w:left="1134" w:firstLine="708"/>
        <w:jc w:val="both"/>
        <w:rPr>
          <w:bCs/>
          <w:i/>
        </w:rPr>
      </w:pPr>
      <w:r w:rsidRPr="007037A0">
        <w:rPr>
          <w:bCs/>
          <w:i/>
        </w:rPr>
        <w:t xml:space="preserve">Em relação a participação do Legislativo nos convênios a jurisprudência do Supremo Tribunal Federal é firme no sentido de que a regra que subordina a celebração de acordos ou convênios firmados por órgãos do Poder Executivo à autorização prévia ou ratificação da </w:t>
      </w:r>
      <w:r w:rsidRPr="007037A0">
        <w:rPr>
          <w:bCs/>
          <w:i/>
        </w:rPr>
        <w:lastRenderedPageBreak/>
        <w:t xml:space="preserve">Assembleia Legislativa, fere o princípio da independência e harmonia dos poderes (art. 2º, da C.F.). Nesse sentido, colaciona-se jurisprudências a seguir: </w:t>
      </w:r>
    </w:p>
    <w:p w:rsidR="007037A0" w:rsidRPr="007037A0" w:rsidRDefault="007037A0" w:rsidP="007037A0">
      <w:pPr>
        <w:ind w:left="1134" w:firstLine="708"/>
        <w:jc w:val="both"/>
        <w:rPr>
          <w:bCs/>
          <w:i/>
        </w:rPr>
      </w:pPr>
    </w:p>
    <w:p w:rsidR="007037A0" w:rsidRPr="007037A0" w:rsidRDefault="007037A0" w:rsidP="007037A0">
      <w:pPr>
        <w:ind w:left="1134" w:firstLine="708"/>
        <w:jc w:val="both"/>
        <w:rPr>
          <w:bCs/>
          <w:i/>
        </w:rPr>
      </w:pPr>
      <w:r w:rsidRPr="007037A0">
        <w:rPr>
          <w:bCs/>
          <w:i/>
        </w:rPr>
        <w:t>DIREITO CONSTITUCIONAL. CONVÊNIOS: AUTORIZAÇÃO OU RATIFICAÇÃO POR ASSEMBLÉIA LEGISLATIVA. USURPAÇÃO DE COMPETÊNCIA DO PODER EXECUTIVO. PRINCÍPIO DA SEPARAÇÃO DE PODERES. AÇÃO DIRETA DE INCONSTITUCIONALIDADE DO INCISO XXI DO ART. 54 DA CONSTITUIÇÃO DO ESTADO DO PARANA, QUE DIZ: "Compete, privativamente, à Assembléia legislativa: XXI - autorizar convênios a serem celebrados pelo Governo do Estado, com entidades de direito público ou privado e ratificar os que, por motivo de urgência e de relevante interesse público, forem efetivados sem essa autorização, desde que encaminhados à Assembléia Legislativa, nos noventa dias subseqüentes à sua celebração". 1. A jurisprudência do Supremo Tribunal Federal é firme no sentido de que a regra que subordina a celebração de acordos ou convênios firmados por órgãos do Poder Executivo à autorização prévia ou ratificação da Assembléia Legislativa, fere o princípio da independência e harmonia dos poderes (art. 2º, da C.F.). Precedentes. 2. Ação Direta julgada procedente para a declaração de inconstitucionalidade do inciso XXI do art. 54 da Constituição do Estado do Parana. (STF - ADI: 342 PR , Relator: SYDNEY SANCHES, Data de Julgamento: 06/02/2003, Tribunal Pleno, Data de Publicação: DJ 11-04-2003 PP-00025 EMENT VOL-02106-01 PP-00001)</w:t>
      </w:r>
    </w:p>
    <w:p w:rsidR="007037A0" w:rsidRPr="007037A0" w:rsidRDefault="007037A0" w:rsidP="007037A0">
      <w:pPr>
        <w:ind w:left="1134" w:firstLine="708"/>
        <w:jc w:val="both"/>
        <w:rPr>
          <w:bCs/>
          <w:i/>
        </w:rPr>
      </w:pPr>
    </w:p>
    <w:p w:rsidR="007037A0" w:rsidRPr="007037A0" w:rsidRDefault="007037A0" w:rsidP="007037A0">
      <w:pPr>
        <w:ind w:left="1134" w:firstLine="708"/>
        <w:jc w:val="both"/>
        <w:rPr>
          <w:bCs/>
          <w:i/>
        </w:rPr>
      </w:pPr>
      <w:r w:rsidRPr="007037A0">
        <w:rPr>
          <w:bCs/>
          <w:i/>
        </w:rPr>
        <w:tab/>
        <w:t>Da mesma forma o TJ/RS considera ofensivo ao princípio da separação e independência dos Poderes a submissão à prévia aprovação do Legislativo de acordos e convênios em geral celebrados pelo Chefe do Poder Executivo, conforme transcreve-se ementas a seguir:</w:t>
      </w:r>
    </w:p>
    <w:p w:rsidR="007037A0" w:rsidRPr="007037A0" w:rsidRDefault="007037A0" w:rsidP="007037A0">
      <w:pPr>
        <w:ind w:left="1134" w:firstLine="708"/>
        <w:jc w:val="both"/>
        <w:rPr>
          <w:bCs/>
          <w:i/>
        </w:rPr>
      </w:pPr>
    </w:p>
    <w:p w:rsidR="007037A0" w:rsidRPr="007037A0" w:rsidRDefault="007037A0" w:rsidP="007037A0">
      <w:pPr>
        <w:ind w:left="1134" w:firstLine="708"/>
        <w:jc w:val="both"/>
        <w:rPr>
          <w:bCs/>
          <w:i/>
        </w:rPr>
      </w:pPr>
      <w:r w:rsidRPr="007037A0">
        <w:rPr>
          <w:bCs/>
          <w:i/>
        </w:rPr>
        <w:t>AÇÃO DIRETA DE INCONSTITUCIONALIDADE. MUNICÍPIO DE BENTO GONÇALVES. ARTIGO 24, § 1º, DA LEI MUNICIPAL Nº 5.130, DE 18 DE NOVEMBRO DE 2010 E ARTIGO 29, § 1º, DA LEI MUNICIPAL Nº 5.386, DE 18 DE NOVEMBRO DE 2011. CELEBRAÇÃO DE ACORDOS E CONVÊNIOS PELO CHEFE DO PODER EXECUTIVO. ATO DE COMPETÊNCIA PRIVATIVA. APROVAÇÃO PRÉVIA PELO PODER LEGISLATIVO. INCONSTITUCIONALIDADE. ART. 2º DA CONSTITUIÇÃO FEDERAL E ARTIGOS 5º E 10 DA CONSTITUIÇÃO ESTADUAL. Questão resolvida sem discrepância na jurisprudência deste Órgão Especial e do Supremo Tribunal Federal, reputando-se ofensiva ao princípio da separação e independência dos Poderes a submissão à prévia aprovação do Legislativo de acordos e convênios em geral celebrados pelo Chefe do Poder Executivo. Ato de competência privativa do Chefe do Poder Executivo, nos termos do artigo 84 da Constituição Federal e artigo 82, incs. II e XXI da Constituição Estadual. AÇÃO DIRETA DE INSCONSTITUCIONALIDADE JULGADA PROCEDENTE. UNÂNIME. (Ação Direta de Inconstitucionalidade Nº 70048988349, Tribunal Pleno, Tribunal de Justiça do RS, Relator: Eduardo Uhlein, Julgado em 12/08/2013) (TJ-RS - ADI: 70048988349 RS , Relator: Eduardo Uhlein, Data de Julgamento: 12/08/2013, Tribunal Pleno, Data de Publicação: Diário da Justiça do dia 19/08/2013)</w:t>
      </w:r>
    </w:p>
    <w:p w:rsidR="007037A0" w:rsidRPr="007037A0" w:rsidRDefault="007037A0" w:rsidP="007037A0">
      <w:pPr>
        <w:ind w:left="1134" w:firstLine="708"/>
        <w:jc w:val="both"/>
        <w:rPr>
          <w:bCs/>
          <w:i/>
        </w:rPr>
      </w:pPr>
    </w:p>
    <w:p w:rsidR="007037A0" w:rsidRPr="007037A0" w:rsidRDefault="007037A0" w:rsidP="007037A0">
      <w:pPr>
        <w:ind w:left="1134" w:firstLine="708"/>
        <w:jc w:val="both"/>
        <w:rPr>
          <w:bCs/>
          <w:i/>
        </w:rPr>
      </w:pPr>
      <w:r w:rsidRPr="007037A0">
        <w:rPr>
          <w:bCs/>
          <w:i/>
        </w:rPr>
        <w:lastRenderedPageBreak/>
        <w:t>AÇÃO DIRETA DE INCONSTITUCIONALIDADE. LEI ORGÂNICA DO MUNICÍPIO DE ARROIO DOS RATOS. CONDICIONAMENTO À PRÉVIA AUTORIZAÇÃO LEGISLATIVA PARA QUE O PREFEITO MUNICIPAL CELEBRE CONVÊNIOS E CONTRATOS DE INTERESSE MUNICIPAL. ATRIBUIÇÃO DE COMPETÊNCIA PRIVATIVA DO CHEFE DO PODER EXECUTIVO. O dispositivo da Lei Orgânica Municipal que condiciona à realização de convênios, consórcios e contratos, pela Administração dos Municípios, à aprovação do Poder Legislativo, é inconstitucional porque ofende ao princípio da separação dos poderes.AÇÃO DIRETA DE INCONSTITUCIONALIDADE JULGADA PROCEDENTE. UNÂNIME. (Ação Direta de Inconstitucionalidade Nº 70024600736, Tribunal Pleno, Tribunal de Justiça do RS, Relator: Alzir Felippe Schmitz, Julgado em 03/11/2008) (TJ-RS - ADI: 70024600736 RS , Relator: Alzir Felippe Schmitz, Data de Julgamento: 03/11/2008, Tribunal Pleno, Data de Publicação: Diário da Justiça do dia 04/12/2008).</w:t>
      </w:r>
    </w:p>
    <w:p w:rsidR="007037A0" w:rsidRPr="007037A0" w:rsidRDefault="007037A0" w:rsidP="007037A0">
      <w:pPr>
        <w:ind w:left="1134" w:firstLine="708"/>
        <w:jc w:val="both"/>
        <w:rPr>
          <w:bCs/>
          <w:i/>
        </w:rPr>
      </w:pPr>
    </w:p>
    <w:p w:rsidR="007037A0" w:rsidRPr="007037A0" w:rsidRDefault="007037A0" w:rsidP="007037A0">
      <w:pPr>
        <w:ind w:left="1134" w:firstLine="708"/>
        <w:jc w:val="both"/>
        <w:rPr>
          <w:bCs/>
          <w:i/>
        </w:rPr>
      </w:pPr>
      <w:r w:rsidRPr="007037A0">
        <w:rPr>
          <w:bCs/>
          <w:i/>
        </w:rPr>
        <w:t>Por outro lado, conforme art. 87, XXXII da Lei Orgânica do Município, o prefeito deverá dar ciência imediata à Câmara Municipal da assinatura de convênios firmados, nesse mesmo sentido determina o art. 116, § 2º da Lei 8.666/93.</w:t>
      </w:r>
    </w:p>
    <w:p w:rsidR="007037A0" w:rsidRPr="007037A0" w:rsidRDefault="007037A0" w:rsidP="007037A0">
      <w:pPr>
        <w:ind w:left="1134" w:firstLine="708"/>
        <w:jc w:val="both"/>
        <w:rPr>
          <w:bCs/>
          <w:i/>
        </w:rPr>
      </w:pPr>
      <w:r w:rsidRPr="007037A0">
        <w:rPr>
          <w:bCs/>
          <w:i/>
        </w:rPr>
        <w:t xml:space="preserve">O convênio, portanto, é um ato de governo, de gestão, não cabendo a Câmara Municipal a prévia autorização ou retificação tendo em vista o princípio da independência e harmonia dos poderes, mas apenas o acompanhamento e fiscalização na execução do mesmo. </w:t>
      </w:r>
    </w:p>
    <w:p w:rsidR="007037A0" w:rsidRPr="007037A0" w:rsidRDefault="007037A0" w:rsidP="007037A0">
      <w:pPr>
        <w:ind w:left="1134" w:firstLine="708"/>
        <w:jc w:val="both"/>
        <w:rPr>
          <w:bCs/>
          <w:i/>
        </w:rPr>
      </w:pPr>
      <w:r w:rsidRPr="007037A0">
        <w:rPr>
          <w:bCs/>
          <w:i/>
        </w:rPr>
        <w:t>Ante o exposto, opina-se pela viabilidade técnica desde que o Poder Executivo apresente o plano de trabalho e/ou a minuta do convênio.</w:t>
      </w:r>
    </w:p>
    <w:p w:rsidR="007037A0" w:rsidRDefault="007037A0" w:rsidP="00EA39EB">
      <w:pPr>
        <w:ind w:left="1134" w:firstLine="708"/>
        <w:jc w:val="both"/>
        <w:rPr>
          <w:bCs/>
          <w:i/>
        </w:rPr>
      </w:pPr>
    </w:p>
    <w:p w:rsidR="00EA39EB" w:rsidRDefault="00EA39EB" w:rsidP="007A2A59">
      <w:pPr>
        <w:ind w:firstLine="708"/>
        <w:jc w:val="both"/>
        <w:rPr>
          <w:bCs/>
        </w:rPr>
      </w:pPr>
      <w:r>
        <w:rPr>
          <w:bCs/>
        </w:rPr>
        <w:t>Diante da importância da participação da entidade beneficiada na aprovação do projeto, bem como para maiores informações sobre a metodologia dos estágios</w:t>
      </w:r>
      <w:r w:rsidR="00D05BFA">
        <w:rPr>
          <w:bCs/>
        </w:rPr>
        <w:t xml:space="preserve"> que se pretendem realizar</w:t>
      </w:r>
      <w:r>
        <w:rPr>
          <w:bCs/>
        </w:rPr>
        <w:t>, co</w:t>
      </w:r>
      <w:r w:rsidR="007037A0">
        <w:rPr>
          <w:bCs/>
        </w:rPr>
        <w:t>nvidou-se representantes do UERGS</w:t>
      </w:r>
      <w:r>
        <w:rPr>
          <w:bCs/>
        </w:rPr>
        <w:t xml:space="preserve"> para comparecer na reunião desta Comissão, o pedido foi prontamente atendido, oportunidade em que foi realizado um amplo debate acerca do tema. </w:t>
      </w:r>
    </w:p>
    <w:p w:rsidR="00AD6F69" w:rsidRDefault="00B235C2" w:rsidP="007A2A59">
      <w:pPr>
        <w:ind w:firstLine="708"/>
        <w:jc w:val="both"/>
        <w:rPr>
          <w:bCs/>
        </w:rPr>
      </w:pPr>
      <w:r w:rsidRPr="005132FF">
        <w:rPr>
          <w:bCs/>
        </w:rPr>
        <w:t xml:space="preserve">Não houve apresentação de emendas por parte dos Vereadores. </w:t>
      </w:r>
    </w:p>
    <w:p w:rsidR="00EA39EB" w:rsidRPr="005132FF" w:rsidRDefault="00EA39EB" w:rsidP="007A2A59">
      <w:pPr>
        <w:ind w:firstLine="708"/>
        <w:jc w:val="both"/>
        <w:rPr>
          <w:bCs/>
        </w:rPr>
      </w:pPr>
    </w:p>
    <w:p w:rsidR="003D63AD" w:rsidRDefault="00AD6F69" w:rsidP="00EA39EB">
      <w:pPr>
        <w:jc w:val="center"/>
        <w:rPr>
          <w:b/>
          <w:bCs/>
        </w:rPr>
      </w:pPr>
      <w:r>
        <w:rPr>
          <w:b/>
          <w:bCs/>
        </w:rPr>
        <w:t>Análise:</w:t>
      </w:r>
    </w:p>
    <w:p w:rsidR="00EA39EB" w:rsidRDefault="00EA39EB" w:rsidP="00EA39EB">
      <w:pPr>
        <w:jc w:val="center"/>
        <w:rPr>
          <w:b/>
          <w:bCs/>
        </w:rPr>
      </w:pPr>
    </w:p>
    <w:p w:rsidR="00C47D83" w:rsidRDefault="00052047" w:rsidP="007A2A59">
      <w:pPr>
        <w:ind w:firstLine="708"/>
        <w:jc w:val="both"/>
      </w:pPr>
      <w:r>
        <w:rPr>
          <w:color w:val="000000"/>
        </w:rPr>
        <w:t>O</w:t>
      </w:r>
      <w:r w:rsidR="00E41092">
        <w:rPr>
          <w:color w:val="000000"/>
        </w:rPr>
        <w:t>pina-se pela viabilidade do presente Projeto de Lei</w:t>
      </w:r>
      <w:r>
        <w:rPr>
          <w:color w:val="000000"/>
        </w:rPr>
        <w:t>, uma vez que consoante orientação jurídica não há</w:t>
      </w:r>
      <w:r w:rsidR="004F6099">
        <w:rPr>
          <w:bCs/>
        </w:rPr>
        <w:t xml:space="preserve"> </w:t>
      </w:r>
      <w:r w:rsidR="00912357" w:rsidRPr="00E9482B">
        <w:t>víc</w:t>
      </w:r>
      <w:r w:rsidR="00912357">
        <w:t>i</w:t>
      </w:r>
      <w:r w:rsidR="004F6099">
        <w:t>os de ordem for</w:t>
      </w:r>
      <w:r w:rsidR="00BA6DDF">
        <w:t>mal ou material no mesmo</w:t>
      </w:r>
      <w:r w:rsidR="001C0FD5">
        <w:t>.</w:t>
      </w:r>
      <w:r w:rsidR="007524FD">
        <w:t xml:space="preserve"> </w:t>
      </w:r>
    </w:p>
    <w:p w:rsidR="00EA39EB" w:rsidRDefault="00EA39EB" w:rsidP="007A2A59">
      <w:pPr>
        <w:ind w:firstLine="708"/>
        <w:jc w:val="both"/>
      </w:pPr>
    </w:p>
    <w:p w:rsidR="0089771C" w:rsidRDefault="00447978" w:rsidP="003D63AD">
      <w:pPr>
        <w:jc w:val="center"/>
        <w:rPr>
          <w:b/>
        </w:rPr>
      </w:pPr>
      <w:r>
        <w:rPr>
          <w:b/>
        </w:rPr>
        <w:t>Conclusão do Voto:</w:t>
      </w:r>
    </w:p>
    <w:p w:rsidR="003D63AD" w:rsidRDefault="003D63AD" w:rsidP="003D63AD">
      <w:pPr>
        <w:jc w:val="center"/>
        <w:rPr>
          <w:b/>
        </w:rPr>
      </w:pPr>
    </w:p>
    <w:p w:rsidR="007037A0" w:rsidRPr="008B1AE8" w:rsidRDefault="00AD6F69" w:rsidP="00AD6F69">
      <w:pPr>
        <w:jc w:val="both"/>
      </w:pPr>
      <w:r>
        <w:rPr>
          <w:b/>
        </w:rPr>
        <w:tab/>
      </w:r>
      <w:r w:rsidRPr="007450B1">
        <w:t>Diant</w:t>
      </w:r>
      <w:r w:rsidR="00484795">
        <w:t>e dos fundam</w:t>
      </w:r>
      <w:r w:rsidR="00EA39EB">
        <w:t>entos expostos, est</w:t>
      </w:r>
      <w:r w:rsidRPr="007450B1">
        <w:t xml:space="preserve"> Relator disponibiliza o presente Voto Favorável à proposição. </w:t>
      </w:r>
      <w:bookmarkStart w:id="0" w:name="_GoBack"/>
      <w:bookmarkEnd w:id="0"/>
    </w:p>
    <w:p w:rsidR="001C0FD5" w:rsidRDefault="00AD6F69" w:rsidP="00AD6F69">
      <w:r>
        <w:rPr>
          <w:b/>
        </w:rPr>
        <w:tab/>
      </w:r>
      <w:r w:rsidR="00755094">
        <w:t>Sala das Co</w:t>
      </w:r>
      <w:r w:rsidR="00AB328F">
        <w:t xml:space="preserve">missões, em </w:t>
      </w:r>
      <w:r w:rsidR="00EA39EB">
        <w:t>11</w:t>
      </w:r>
      <w:r w:rsidR="00966B03">
        <w:t xml:space="preserve"> </w:t>
      </w:r>
      <w:r w:rsidR="005A62F2">
        <w:t>de fevereiro</w:t>
      </w:r>
      <w:r w:rsidR="00051BBE">
        <w:t xml:space="preserve"> de 201</w:t>
      </w:r>
      <w:r w:rsidR="005A62F2">
        <w:t>6</w:t>
      </w:r>
    </w:p>
    <w:p w:rsidR="007A2A59" w:rsidRDefault="007A2A59" w:rsidP="00AD6F69"/>
    <w:p w:rsidR="00EA39EB" w:rsidRDefault="00EA39EB" w:rsidP="00EA39EB">
      <w:pPr>
        <w:ind w:firstLine="708"/>
      </w:pPr>
      <w:r>
        <w:t>______________________________________</w:t>
      </w:r>
    </w:p>
    <w:p w:rsidR="00F3565A" w:rsidRPr="004A23F3" w:rsidRDefault="00D05BFA" w:rsidP="00EA39EB">
      <w:pPr>
        <w:ind w:firstLine="708"/>
      </w:pPr>
      <w:r>
        <w:t xml:space="preserve">    IDO RHODEN – RELATOR</w:t>
      </w:r>
    </w:p>
    <w:p w:rsidR="00F0251F" w:rsidRDefault="00F0251F" w:rsidP="00AB328F"/>
    <w:p w:rsidR="007A2A59" w:rsidRDefault="00AB328F" w:rsidP="007A2A59">
      <w:pPr>
        <w:rPr>
          <w:b/>
        </w:rPr>
      </w:pPr>
      <w:r w:rsidRPr="00387FA5">
        <w:rPr>
          <w:b/>
        </w:rPr>
        <w:t>Pelas Conclusões:</w:t>
      </w:r>
    </w:p>
    <w:p w:rsidR="007A2A59" w:rsidRPr="007A2A59" w:rsidRDefault="007A2A59" w:rsidP="007A2A59">
      <w:pPr>
        <w:rPr>
          <w:b/>
        </w:rPr>
      </w:pPr>
    </w:p>
    <w:p w:rsidR="00AB328F" w:rsidRPr="004A23F3" w:rsidRDefault="00B07737" w:rsidP="00AB328F">
      <w:pPr>
        <w:ind w:firstLine="708"/>
      </w:pPr>
      <w:r>
        <w:t>_____</w:t>
      </w:r>
      <w:r w:rsidR="00AB328F" w:rsidRPr="004A23F3">
        <w:t>_________________</w:t>
      </w:r>
      <w:r w:rsidR="003E58A8">
        <w:t>_____________</w:t>
      </w:r>
      <w:r w:rsidR="00052047">
        <w:t>___</w:t>
      </w:r>
    </w:p>
    <w:p w:rsidR="007A2A59" w:rsidRDefault="007A2A59" w:rsidP="007A2A59">
      <w:pPr>
        <w:ind w:firstLine="708"/>
      </w:pPr>
      <w:r>
        <w:t xml:space="preserve">      CARLITO SOMMER – </w:t>
      </w:r>
      <w:r w:rsidR="00AB328F" w:rsidRPr="004A23F3">
        <w:t>PRESIDENTE</w:t>
      </w:r>
    </w:p>
    <w:sectPr w:rsidR="007A2A59" w:rsidSect="00447978">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F44" w:rsidRDefault="00EE4F44" w:rsidP="00052047">
      <w:r>
        <w:separator/>
      </w:r>
    </w:p>
  </w:endnote>
  <w:endnote w:type="continuationSeparator" w:id="0">
    <w:p w:rsidR="00EE4F44" w:rsidRDefault="00EE4F44"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F44" w:rsidRDefault="00EE4F44" w:rsidP="00052047">
      <w:r>
        <w:separator/>
      </w:r>
    </w:p>
  </w:footnote>
  <w:footnote w:type="continuationSeparator" w:id="0">
    <w:p w:rsidR="00EE4F44" w:rsidRDefault="00EE4F44" w:rsidP="00052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11FB5"/>
    <w:rsid w:val="00027F8B"/>
    <w:rsid w:val="0004207B"/>
    <w:rsid w:val="00043E8D"/>
    <w:rsid w:val="00051BBE"/>
    <w:rsid w:val="00052047"/>
    <w:rsid w:val="000558D3"/>
    <w:rsid w:val="000718D0"/>
    <w:rsid w:val="00075A97"/>
    <w:rsid w:val="00077222"/>
    <w:rsid w:val="00080D2A"/>
    <w:rsid w:val="000A1194"/>
    <w:rsid w:val="000B60F0"/>
    <w:rsid w:val="000D207D"/>
    <w:rsid w:val="000D64F9"/>
    <w:rsid w:val="000E2419"/>
    <w:rsid w:val="000E70EB"/>
    <w:rsid w:val="0010109D"/>
    <w:rsid w:val="00106169"/>
    <w:rsid w:val="00141A57"/>
    <w:rsid w:val="00142955"/>
    <w:rsid w:val="00162706"/>
    <w:rsid w:val="00176416"/>
    <w:rsid w:val="001811F9"/>
    <w:rsid w:val="00183811"/>
    <w:rsid w:val="00183F78"/>
    <w:rsid w:val="001840BB"/>
    <w:rsid w:val="001A0540"/>
    <w:rsid w:val="001A3014"/>
    <w:rsid w:val="001A3659"/>
    <w:rsid w:val="001A6238"/>
    <w:rsid w:val="001C0FD5"/>
    <w:rsid w:val="001C1CA6"/>
    <w:rsid w:val="001D05BA"/>
    <w:rsid w:val="001E4586"/>
    <w:rsid w:val="001E60CF"/>
    <w:rsid w:val="00202507"/>
    <w:rsid w:val="0022329C"/>
    <w:rsid w:val="00231D64"/>
    <w:rsid w:val="0023489C"/>
    <w:rsid w:val="00237E83"/>
    <w:rsid w:val="002731B6"/>
    <w:rsid w:val="0027537F"/>
    <w:rsid w:val="0028236F"/>
    <w:rsid w:val="00291D20"/>
    <w:rsid w:val="002C6830"/>
    <w:rsid w:val="002D7A78"/>
    <w:rsid w:val="002E3FD6"/>
    <w:rsid w:val="00305440"/>
    <w:rsid w:val="0031145E"/>
    <w:rsid w:val="00317EC3"/>
    <w:rsid w:val="0032127B"/>
    <w:rsid w:val="00326871"/>
    <w:rsid w:val="00350C6E"/>
    <w:rsid w:val="00357B78"/>
    <w:rsid w:val="0036240F"/>
    <w:rsid w:val="00371199"/>
    <w:rsid w:val="00373045"/>
    <w:rsid w:val="003760E4"/>
    <w:rsid w:val="00376C54"/>
    <w:rsid w:val="003924B5"/>
    <w:rsid w:val="003C337D"/>
    <w:rsid w:val="003D00EB"/>
    <w:rsid w:val="003D63AD"/>
    <w:rsid w:val="003E45BA"/>
    <w:rsid w:val="003E58A8"/>
    <w:rsid w:val="00405930"/>
    <w:rsid w:val="004116A1"/>
    <w:rsid w:val="00445DC2"/>
    <w:rsid w:val="00447978"/>
    <w:rsid w:val="00452F82"/>
    <w:rsid w:val="00454545"/>
    <w:rsid w:val="00461440"/>
    <w:rsid w:val="00462F38"/>
    <w:rsid w:val="00477CF6"/>
    <w:rsid w:val="00482BE3"/>
    <w:rsid w:val="00484795"/>
    <w:rsid w:val="00484E4F"/>
    <w:rsid w:val="004A2736"/>
    <w:rsid w:val="004B5DA3"/>
    <w:rsid w:val="004C5155"/>
    <w:rsid w:val="004C6EFE"/>
    <w:rsid w:val="004D66E9"/>
    <w:rsid w:val="004D7899"/>
    <w:rsid w:val="004E2CAA"/>
    <w:rsid w:val="004F6099"/>
    <w:rsid w:val="004F72F3"/>
    <w:rsid w:val="0050121D"/>
    <w:rsid w:val="005021E0"/>
    <w:rsid w:val="00504AD5"/>
    <w:rsid w:val="00505B50"/>
    <w:rsid w:val="005132FF"/>
    <w:rsid w:val="00523C39"/>
    <w:rsid w:val="00556797"/>
    <w:rsid w:val="0055748E"/>
    <w:rsid w:val="00562361"/>
    <w:rsid w:val="005654D5"/>
    <w:rsid w:val="005739B5"/>
    <w:rsid w:val="005A3D97"/>
    <w:rsid w:val="005A62F2"/>
    <w:rsid w:val="005B01F0"/>
    <w:rsid w:val="005E284D"/>
    <w:rsid w:val="005F0D9B"/>
    <w:rsid w:val="00640CB7"/>
    <w:rsid w:val="00644E2A"/>
    <w:rsid w:val="00673624"/>
    <w:rsid w:val="006740E3"/>
    <w:rsid w:val="006748DA"/>
    <w:rsid w:val="006921BD"/>
    <w:rsid w:val="006B1E42"/>
    <w:rsid w:val="006B4144"/>
    <w:rsid w:val="006B7F3D"/>
    <w:rsid w:val="006C07DD"/>
    <w:rsid w:val="006C2757"/>
    <w:rsid w:val="006C7648"/>
    <w:rsid w:val="007037A0"/>
    <w:rsid w:val="00711109"/>
    <w:rsid w:val="00732943"/>
    <w:rsid w:val="007343F0"/>
    <w:rsid w:val="00742A00"/>
    <w:rsid w:val="007524FD"/>
    <w:rsid w:val="00752503"/>
    <w:rsid w:val="00755094"/>
    <w:rsid w:val="007641EA"/>
    <w:rsid w:val="00770495"/>
    <w:rsid w:val="0077087B"/>
    <w:rsid w:val="00776938"/>
    <w:rsid w:val="00787D2E"/>
    <w:rsid w:val="007945E1"/>
    <w:rsid w:val="00797B47"/>
    <w:rsid w:val="007A2A59"/>
    <w:rsid w:val="007A566E"/>
    <w:rsid w:val="007B5106"/>
    <w:rsid w:val="007B6B4C"/>
    <w:rsid w:val="007C5565"/>
    <w:rsid w:val="007C5859"/>
    <w:rsid w:val="007D6404"/>
    <w:rsid w:val="007E7216"/>
    <w:rsid w:val="00801F20"/>
    <w:rsid w:val="00806C53"/>
    <w:rsid w:val="00806F99"/>
    <w:rsid w:val="00820A8F"/>
    <w:rsid w:val="00824CB1"/>
    <w:rsid w:val="00831154"/>
    <w:rsid w:val="00866272"/>
    <w:rsid w:val="00871AE9"/>
    <w:rsid w:val="00877194"/>
    <w:rsid w:val="00880227"/>
    <w:rsid w:val="00880381"/>
    <w:rsid w:val="008805A1"/>
    <w:rsid w:val="008946E6"/>
    <w:rsid w:val="008961AE"/>
    <w:rsid w:val="00897259"/>
    <w:rsid w:val="0089771C"/>
    <w:rsid w:val="008A6D3E"/>
    <w:rsid w:val="008B1AE8"/>
    <w:rsid w:val="008D1242"/>
    <w:rsid w:val="008E7AF1"/>
    <w:rsid w:val="008F1135"/>
    <w:rsid w:val="008F1146"/>
    <w:rsid w:val="008F27E3"/>
    <w:rsid w:val="008F3E80"/>
    <w:rsid w:val="008F64BA"/>
    <w:rsid w:val="00905885"/>
    <w:rsid w:val="00906204"/>
    <w:rsid w:val="00912357"/>
    <w:rsid w:val="00914DB5"/>
    <w:rsid w:val="009330FE"/>
    <w:rsid w:val="00937518"/>
    <w:rsid w:val="00947611"/>
    <w:rsid w:val="0095314E"/>
    <w:rsid w:val="00957B11"/>
    <w:rsid w:val="00966B03"/>
    <w:rsid w:val="00982DE9"/>
    <w:rsid w:val="00987B83"/>
    <w:rsid w:val="009C60C3"/>
    <w:rsid w:val="009C7CA3"/>
    <w:rsid w:val="009F72F3"/>
    <w:rsid w:val="00A139AE"/>
    <w:rsid w:val="00A22338"/>
    <w:rsid w:val="00A2497B"/>
    <w:rsid w:val="00A41A99"/>
    <w:rsid w:val="00A43A37"/>
    <w:rsid w:val="00A55211"/>
    <w:rsid w:val="00A60278"/>
    <w:rsid w:val="00A67E53"/>
    <w:rsid w:val="00A71D28"/>
    <w:rsid w:val="00A7302D"/>
    <w:rsid w:val="00A773AD"/>
    <w:rsid w:val="00A808B4"/>
    <w:rsid w:val="00A85894"/>
    <w:rsid w:val="00A85C7D"/>
    <w:rsid w:val="00A94C72"/>
    <w:rsid w:val="00A96919"/>
    <w:rsid w:val="00AA6015"/>
    <w:rsid w:val="00AB328F"/>
    <w:rsid w:val="00AD6F69"/>
    <w:rsid w:val="00AE1817"/>
    <w:rsid w:val="00AE45FB"/>
    <w:rsid w:val="00AE4CE2"/>
    <w:rsid w:val="00AF0262"/>
    <w:rsid w:val="00AF3B26"/>
    <w:rsid w:val="00AF3D15"/>
    <w:rsid w:val="00B04CA9"/>
    <w:rsid w:val="00B07737"/>
    <w:rsid w:val="00B235C2"/>
    <w:rsid w:val="00B300EA"/>
    <w:rsid w:val="00B31621"/>
    <w:rsid w:val="00B4220F"/>
    <w:rsid w:val="00B50355"/>
    <w:rsid w:val="00B81669"/>
    <w:rsid w:val="00B83867"/>
    <w:rsid w:val="00B85B22"/>
    <w:rsid w:val="00BA6DDF"/>
    <w:rsid w:val="00BB3AB0"/>
    <w:rsid w:val="00BD123B"/>
    <w:rsid w:val="00BE4F2B"/>
    <w:rsid w:val="00C05768"/>
    <w:rsid w:val="00C15D86"/>
    <w:rsid w:val="00C34097"/>
    <w:rsid w:val="00C47479"/>
    <w:rsid w:val="00C47D83"/>
    <w:rsid w:val="00C511BB"/>
    <w:rsid w:val="00C55899"/>
    <w:rsid w:val="00C74A3F"/>
    <w:rsid w:val="00C74F14"/>
    <w:rsid w:val="00C76B15"/>
    <w:rsid w:val="00CA38B1"/>
    <w:rsid w:val="00CB7E87"/>
    <w:rsid w:val="00CD1B2A"/>
    <w:rsid w:val="00CD6044"/>
    <w:rsid w:val="00CE4461"/>
    <w:rsid w:val="00CE7DA3"/>
    <w:rsid w:val="00D015A7"/>
    <w:rsid w:val="00D05BFA"/>
    <w:rsid w:val="00D127ED"/>
    <w:rsid w:val="00D463A1"/>
    <w:rsid w:val="00D63736"/>
    <w:rsid w:val="00D71FF0"/>
    <w:rsid w:val="00D765CD"/>
    <w:rsid w:val="00D9531E"/>
    <w:rsid w:val="00D96AC2"/>
    <w:rsid w:val="00DA3A75"/>
    <w:rsid w:val="00DD2A03"/>
    <w:rsid w:val="00DD3694"/>
    <w:rsid w:val="00DD7F22"/>
    <w:rsid w:val="00DE31B0"/>
    <w:rsid w:val="00DF2E17"/>
    <w:rsid w:val="00E01FFD"/>
    <w:rsid w:val="00E41092"/>
    <w:rsid w:val="00E44DA2"/>
    <w:rsid w:val="00E52FE9"/>
    <w:rsid w:val="00E709D9"/>
    <w:rsid w:val="00E8114F"/>
    <w:rsid w:val="00E8157C"/>
    <w:rsid w:val="00E877A6"/>
    <w:rsid w:val="00E921AA"/>
    <w:rsid w:val="00EA39EB"/>
    <w:rsid w:val="00ED213A"/>
    <w:rsid w:val="00ED5DD9"/>
    <w:rsid w:val="00EE26F0"/>
    <w:rsid w:val="00EE2EFB"/>
    <w:rsid w:val="00EE4F44"/>
    <w:rsid w:val="00EF3B2C"/>
    <w:rsid w:val="00F0251F"/>
    <w:rsid w:val="00F124CB"/>
    <w:rsid w:val="00F1446D"/>
    <w:rsid w:val="00F15A30"/>
    <w:rsid w:val="00F304CF"/>
    <w:rsid w:val="00F32ECD"/>
    <w:rsid w:val="00F3565A"/>
    <w:rsid w:val="00F6666E"/>
    <w:rsid w:val="00F667C3"/>
    <w:rsid w:val="00F677AA"/>
    <w:rsid w:val="00F76A68"/>
    <w:rsid w:val="00F76F93"/>
    <w:rsid w:val="00FA58D0"/>
    <w:rsid w:val="00FA676B"/>
    <w:rsid w:val="00FB137A"/>
    <w:rsid w:val="00FB65E8"/>
    <w:rsid w:val="00FE53A8"/>
    <w:rsid w:val="00FF58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1632</Words>
  <Characters>8817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cp:lastPrinted>2016-02-12T12:56:00Z</cp:lastPrinted>
  <dcterms:created xsi:type="dcterms:W3CDTF">2016-02-12T12:53:00Z</dcterms:created>
  <dcterms:modified xsi:type="dcterms:W3CDTF">2016-02-12T12:56:00Z</dcterms:modified>
</cp:coreProperties>
</file>