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B32F51">
        <w:t xml:space="preserve"> nº 22</w:t>
      </w:r>
      <w:r w:rsidR="007A2A59">
        <w:t>/2016</w:t>
      </w:r>
      <w:r w:rsidR="00F1446D">
        <w:tab/>
      </w:r>
      <w:r w:rsidR="00F1446D">
        <w:tab/>
      </w:r>
      <w:r w:rsidR="00F1446D">
        <w:tab/>
      </w:r>
      <w:r w:rsidR="00F1446D">
        <w:tab/>
      </w:r>
      <w:r w:rsidRPr="007450B1">
        <w:rPr>
          <w:b/>
        </w:rPr>
        <w:t>Data:</w:t>
      </w:r>
      <w:r w:rsidR="003924B5">
        <w:t xml:space="preserve"> </w:t>
      </w:r>
      <w:r w:rsidR="00A65E15">
        <w:t>25</w:t>
      </w:r>
      <w:r w:rsidR="00B32F51">
        <w:t xml:space="preserve"> de fevereiro</w:t>
      </w:r>
      <w:r w:rsidR="00770495">
        <w:t xml:space="preserve"> </w:t>
      </w:r>
      <w:r w:rsidR="007A2A59">
        <w:t>de 2016</w:t>
      </w:r>
    </w:p>
    <w:p w:rsidR="00AD6F69" w:rsidRDefault="00004A55" w:rsidP="00F1446D">
      <w:pPr>
        <w:pStyle w:val="Recuodecorpodetexto"/>
        <w:ind w:left="3238" w:hanging="3238"/>
      </w:pPr>
      <w:r>
        <w:rPr>
          <w:b/>
        </w:rPr>
        <w:t xml:space="preserve">Matéria: </w:t>
      </w:r>
      <w:r w:rsidR="008F3E80">
        <w:t>Mensagem nº</w:t>
      </w:r>
      <w:r w:rsidR="00B32F51">
        <w:t xml:space="preserve"> 019</w:t>
      </w:r>
      <w:r w:rsidR="002E3FD6">
        <w:t>/2016</w:t>
      </w:r>
      <w:r w:rsidR="00F1446D" w:rsidRPr="00004A55">
        <w:tab/>
      </w:r>
      <w:r>
        <w:tab/>
      </w:r>
      <w:r>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A65E15">
        <w:t xml:space="preserve"> Ido Rhoden</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1C0FD5">
        <w:rPr>
          <w:b/>
          <w:bCs/>
        </w:rPr>
        <w:t xml:space="preserve"> </w:t>
      </w:r>
      <w:r w:rsidR="00AD6F69" w:rsidRPr="007450B1">
        <w:rPr>
          <w:b/>
          <w:bCs/>
        </w:rPr>
        <w:t>nº:</w:t>
      </w:r>
      <w:r w:rsidR="00A773AD">
        <w:rPr>
          <w:bCs/>
        </w:rPr>
        <w:t xml:space="preserve"> </w:t>
      </w:r>
      <w:r w:rsidR="00B32F51">
        <w:rPr>
          <w:bCs/>
        </w:rPr>
        <w:t>17</w:t>
      </w:r>
      <w:r w:rsidR="007A2A59">
        <w:rPr>
          <w:bCs/>
        </w:rPr>
        <w:t>/16</w:t>
      </w:r>
    </w:p>
    <w:p w:rsidR="00AD6F69" w:rsidRDefault="00AD6F69" w:rsidP="00AD6F69">
      <w:pPr>
        <w:pStyle w:val="Recuodecorpodetexto"/>
        <w:ind w:left="3060" w:hanging="3240"/>
        <w:jc w:val="both"/>
        <w:rPr>
          <w:bCs/>
        </w:rPr>
      </w:pPr>
    </w:p>
    <w:p w:rsidR="00C929B5" w:rsidRDefault="00B32F51" w:rsidP="007A2A59">
      <w:pPr>
        <w:pStyle w:val="Recuodecorpodetexto"/>
        <w:ind w:left="2268" w:firstLine="0"/>
        <w:jc w:val="both"/>
        <w:rPr>
          <w:bCs/>
        </w:rPr>
      </w:pPr>
      <w:r>
        <w:rPr>
          <w:bCs/>
        </w:rPr>
        <w:t>PROJETO DE LEI Nº 17/</w:t>
      </w:r>
      <w:r w:rsidR="007A2A59" w:rsidRPr="007A2A59">
        <w:rPr>
          <w:bCs/>
        </w:rPr>
        <w:t>16 –</w:t>
      </w:r>
      <w:r w:rsidRPr="00B32F51">
        <w:rPr>
          <w:bCs/>
        </w:rPr>
        <w:t xml:space="preserve"> </w:t>
      </w:r>
      <w:r>
        <w:rPr>
          <w:bCs/>
        </w:rPr>
        <w:t>Dispõe sobre o não-ajuizamento e o posterior cancelamento de créditos tributários e não-tributários.</w:t>
      </w:r>
    </w:p>
    <w:p w:rsidR="00B32F51" w:rsidRPr="007A2A59" w:rsidRDefault="00B32F51" w:rsidP="007A2A59">
      <w:pPr>
        <w:pStyle w:val="Recuodecorpodetexto"/>
        <w:ind w:left="2268"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4F6099" w:rsidRDefault="00AD6F69" w:rsidP="007A2A59">
      <w:pPr>
        <w:jc w:val="center"/>
        <w:rPr>
          <w:b/>
          <w:bCs/>
        </w:rPr>
      </w:pPr>
      <w:r>
        <w:rPr>
          <w:b/>
          <w:bCs/>
        </w:rPr>
        <w:t>Relatório:</w:t>
      </w:r>
    </w:p>
    <w:p w:rsidR="00FE3ACD" w:rsidRDefault="00FE3ACD" w:rsidP="007A2A59">
      <w:pPr>
        <w:jc w:val="center"/>
        <w:rPr>
          <w:b/>
          <w:bCs/>
        </w:rPr>
      </w:pPr>
    </w:p>
    <w:p w:rsidR="00DD3694" w:rsidRDefault="00052047" w:rsidP="00DD3694">
      <w:pPr>
        <w:ind w:firstLine="708"/>
        <w:jc w:val="both"/>
        <w:rPr>
          <w:bCs/>
        </w:rPr>
      </w:pPr>
      <w:r>
        <w:rPr>
          <w:bCs/>
        </w:rPr>
        <w:t xml:space="preserve">O Projeto de Lei </w:t>
      </w:r>
      <w:r w:rsidR="00DD3694">
        <w:rPr>
          <w:bCs/>
        </w:rPr>
        <w:t>em análise, de Origem do Poder Executivo, foi li</w:t>
      </w:r>
      <w:r w:rsidR="00947611">
        <w:rPr>
          <w:bCs/>
        </w:rPr>
        <w:t xml:space="preserve">do na sessão ordinária </w:t>
      </w:r>
      <w:r w:rsidR="00A65E15">
        <w:rPr>
          <w:bCs/>
        </w:rPr>
        <w:t>do dia 29</w:t>
      </w:r>
      <w:r w:rsidR="00EA39EB">
        <w:rPr>
          <w:bCs/>
        </w:rPr>
        <w:t>/02</w:t>
      </w:r>
      <w:r w:rsidR="007A2A59">
        <w:rPr>
          <w:bCs/>
        </w:rPr>
        <w:t>/2016</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9F72F3" w:rsidRPr="009F72F3" w:rsidRDefault="009F72F3" w:rsidP="007A2A59">
      <w:pPr>
        <w:jc w:val="both"/>
        <w:rPr>
          <w:bCs/>
          <w:i/>
        </w:rPr>
      </w:pPr>
    </w:p>
    <w:p w:rsidR="00B32F51" w:rsidRPr="00B32F51" w:rsidRDefault="00B32F51" w:rsidP="00B32F51">
      <w:pPr>
        <w:ind w:left="1134" w:firstLine="708"/>
        <w:jc w:val="both"/>
        <w:rPr>
          <w:bCs/>
          <w:i/>
        </w:rPr>
      </w:pPr>
      <w:r w:rsidRPr="00B32F51">
        <w:rPr>
          <w:bCs/>
          <w:i/>
        </w:rPr>
        <w:t>Preliminarmente, no que concerne à iniciativa, o projeto de lei encontra-se na alçada do Poder Executivo, no exercício da competência legislativa suplementar prevista no art. 30 da Constituição Federal por tratar-se de interesse local.</w:t>
      </w:r>
    </w:p>
    <w:p w:rsidR="00B32F51" w:rsidRPr="00B32F51" w:rsidRDefault="00B32F51" w:rsidP="00B32F51">
      <w:pPr>
        <w:ind w:left="1134" w:firstLine="708"/>
        <w:jc w:val="both"/>
        <w:rPr>
          <w:bCs/>
          <w:i/>
        </w:rPr>
      </w:pPr>
      <w:r w:rsidRPr="00B32F51">
        <w:rPr>
          <w:bCs/>
          <w:i/>
        </w:rPr>
        <w:t>Nesse diapasão, a Lei Orgânica Municipal assim dispõe sobre a matéria em seu art. 87, inc. VI:</w:t>
      </w:r>
    </w:p>
    <w:p w:rsidR="00B32F51" w:rsidRPr="00B32F51" w:rsidRDefault="00B32F51" w:rsidP="00B32F51">
      <w:pPr>
        <w:ind w:left="1134" w:firstLine="708"/>
        <w:jc w:val="both"/>
        <w:rPr>
          <w:bCs/>
          <w:i/>
        </w:rPr>
      </w:pPr>
    </w:p>
    <w:p w:rsidR="00B32F51" w:rsidRPr="00B32F51" w:rsidRDefault="00B32F51" w:rsidP="00B32F51">
      <w:pPr>
        <w:ind w:left="1134" w:firstLine="708"/>
        <w:jc w:val="both"/>
        <w:rPr>
          <w:bCs/>
          <w:i/>
        </w:rPr>
      </w:pPr>
      <w:r w:rsidRPr="00B32F51">
        <w:rPr>
          <w:bCs/>
          <w:i/>
        </w:rPr>
        <w:t>Art.87. Compete privativamente ao Prefeito:</w:t>
      </w:r>
    </w:p>
    <w:p w:rsidR="00B32F51" w:rsidRPr="00B32F51" w:rsidRDefault="00B32F51" w:rsidP="00B32F51">
      <w:pPr>
        <w:ind w:left="1134" w:firstLine="708"/>
        <w:jc w:val="both"/>
        <w:rPr>
          <w:bCs/>
          <w:i/>
        </w:rPr>
      </w:pPr>
      <w:r w:rsidRPr="00B32F51">
        <w:rPr>
          <w:bCs/>
          <w:i/>
        </w:rPr>
        <w:t>(...)</w:t>
      </w:r>
    </w:p>
    <w:p w:rsidR="00B32F51" w:rsidRPr="00B32F51" w:rsidRDefault="00B32F51" w:rsidP="00B32F51">
      <w:pPr>
        <w:ind w:left="1134" w:firstLine="708"/>
        <w:jc w:val="both"/>
        <w:rPr>
          <w:bCs/>
          <w:i/>
        </w:rPr>
      </w:pPr>
      <w:r w:rsidRPr="00B32F51">
        <w:rPr>
          <w:bCs/>
          <w:i/>
        </w:rPr>
        <w:t>VI – dispor sobre a organização e funcionamento da administração municipal, na forma da lei;</w:t>
      </w:r>
    </w:p>
    <w:p w:rsidR="00B32F51" w:rsidRPr="00B32F51" w:rsidRDefault="00B32F51" w:rsidP="00B32F51">
      <w:pPr>
        <w:ind w:left="1134" w:firstLine="708"/>
        <w:jc w:val="both"/>
        <w:rPr>
          <w:bCs/>
          <w:i/>
        </w:rPr>
      </w:pPr>
    </w:p>
    <w:p w:rsidR="00B32F51" w:rsidRPr="00B32F51" w:rsidRDefault="00B32F51" w:rsidP="00B32F51">
      <w:pPr>
        <w:ind w:left="1134" w:firstLine="708"/>
        <w:jc w:val="both"/>
        <w:rPr>
          <w:bCs/>
          <w:i/>
        </w:rPr>
      </w:pPr>
      <w:r w:rsidRPr="00B32F51">
        <w:rPr>
          <w:bCs/>
          <w:i/>
        </w:rPr>
        <w:t xml:space="preserve">Dessa forma, regular o Projeto de Lei na medida em que o não ajuizamento de créditos tributários é matéria típica da organização administrativa, justamente na seara tributária. </w:t>
      </w:r>
    </w:p>
    <w:p w:rsidR="00B32F51" w:rsidRPr="00B32F51" w:rsidRDefault="00B32F51" w:rsidP="00B32F51">
      <w:pPr>
        <w:ind w:left="1134" w:firstLine="708"/>
        <w:jc w:val="both"/>
        <w:rPr>
          <w:bCs/>
          <w:i/>
        </w:rPr>
      </w:pPr>
      <w:r w:rsidRPr="00B32F51">
        <w:rPr>
          <w:bCs/>
          <w:i/>
        </w:rPr>
        <w:t xml:space="preserve">Quanto ao mérito tem-se que a proposição legislativa vem ao encontro do Princípio da Eficiência da Administração Pública. Há longa data o ajuizamento de ações fiscais que trazem prejuízo à Administração Pública (aquelas cujo custo de ajuizamento é maior do que o benefício econômico alcançado) vem sendo objeto de debates. </w:t>
      </w:r>
    </w:p>
    <w:p w:rsidR="00B32F51" w:rsidRPr="00B32F51" w:rsidRDefault="00B32F51" w:rsidP="00B32F51">
      <w:pPr>
        <w:ind w:left="1134" w:firstLine="708"/>
        <w:jc w:val="both"/>
        <w:rPr>
          <w:bCs/>
          <w:i/>
        </w:rPr>
      </w:pPr>
      <w:r w:rsidRPr="00B32F51">
        <w:rPr>
          <w:bCs/>
          <w:i/>
        </w:rPr>
        <w:t xml:space="preserve">Nesse contexto, o Egrégio Tribunal de Justiça do Rio Grande do Sul em conjunto com o Tribunal de Contas do Estado do Rio Grande do Sul editaram cartilha orientativa, que segue em anexo, a qual no rol de sugestões encontra-se justamente a elaboração de lei municipal que dê resguardo a </w:t>
      </w:r>
      <w:r w:rsidRPr="00B32F51">
        <w:rPr>
          <w:bCs/>
          <w:i/>
        </w:rPr>
        <w:lastRenderedPageBreak/>
        <w:t xml:space="preserve">Procuradoria Municipal para o não ajuizamento de execuções ficais de valor ínfimo. </w:t>
      </w:r>
    </w:p>
    <w:p w:rsidR="00B32F51" w:rsidRPr="00B32F51" w:rsidRDefault="00B32F51" w:rsidP="00B32F51">
      <w:pPr>
        <w:ind w:left="1134" w:firstLine="708"/>
        <w:jc w:val="both"/>
        <w:rPr>
          <w:bCs/>
          <w:i/>
        </w:rPr>
      </w:pPr>
      <w:r w:rsidRPr="00B32F51">
        <w:rPr>
          <w:bCs/>
          <w:i/>
        </w:rPr>
        <w:t xml:space="preserve">Ressalta-se, contudo, que o não ajuizamento das cobranças via judicial, não exime a Administração Pública, de realizar a cobrança pela via administrativa, seja pelo devido processo administrativo tributário, ou mediante protesto de Certidão de Dívida Ativa. </w:t>
      </w:r>
    </w:p>
    <w:p w:rsidR="00B32F51" w:rsidRPr="00B32F51" w:rsidRDefault="00B32F51" w:rsidP="00B32F51">
      <w:pPr>
        <w:ind w:left="1134" w:firstLine="708"/>
        <w:jc w:val="both"/>
        <w:rPr>
          <w:bCs/>
          <w:i/>
        </w:rPr>
      </w:pPr>
      <w:r w:rsidRPr="00B32F51">
        <w:rPr>
          <w:bCs/>
          <w:i/>
        </w:rPr>
        <w:t>Não obstante isso, necessário tecer alguns comentários em relação ao art. 2º do projeto de lei:</w:t>
      </w:r>
    </w:p>
    <w:p w:rsidR="00B32F51" w:rsidRPr="00B32F51" w:rsidRDefault="00B32F51" w:rsidP="00B32F51">
      <w:pPr>
        <w:ind w:left="1134" w:firstLine="708"/>
        <w:jc w:val="both"/>
        <w:rPr>
          <w:bCs/>
          <w:i/>
        </w:rPr>
      </w:pPr>
    </w:p>
    <w:p w:rsidR="00B32F51" w:rsidRPr="00B32F51" w:rsidRDefault="00B32F51" w:rsidP="00B32F51">
      <w:pPr>
        <w:ind w:left="1134" w:firstLine="708"/>
        <w:jc w:val="both"/>
        <w:rPr>
          <w:bCs/>
          <w:i/>
        </w:rPr>
      </w:pPr>
      <w:r w:rsidRPr="00B32F51">
        <w:rPr>
          <w:bCs/>
          <w:i/>
        </w:rPr>
        <w:t>1.</w:t>
      </w:r>
      <w:r w:rsidRPr="00B32F51">
        <w:rPr>
          <w:bCs/>
          <w:i/>
        </w:rPr>
        <w:tab/>
        <w:t xml:space="preserve">A proposição deve vir acompanhada de estude que demostre que o valor de um salário mínimo, efetivamente, é o valor despendido pela Administração Pública para o ajuizamento do crédito tributário. </w:t>
      </w:r>
    </w:p>
    <w:p w:rsidR="00B32F51" w:rsidRPr="00B32F51" w:rsidRDefault="00B32F51" w:rsidP="00B32F51">
      <w:pPr>
        <w:ind w:left="1134" w:firstLine="708"/>
        <w:jc w:val="both"/>
        <w:rPr>
          <w:bCs/>
          <w:i/>
        </w:rPr>
      </w:pPr>
      <w:r w:rsidRPr="00B32F51">
        <w:rPr>
          <w:bCs/>
          <w:i/>
        </w:rPr>
        <w:t>2.</w:t>
      </w:r>
      <w:r w:rsidRPr="00B32F51">
        <w:rPr>
          <w:bCs/>
          <w:i/>
        </w:rPr>
        <w:tab/>
        <w:t>O estudo acima referido é de suma importância, pois somente é possível o cancelamento de créditos, cujos os valores a serem dispendidos pela Fazenda Pública para efetiva cobrança venham a superá-los consoante o disposto ao art. 14, §3º, da Lei de Responsabilidade Fiscal. Além disso, em se tratando de cancelamento de créditos inscritos em dívida ativa nestas circunstâncias, não há de se falar de ocorrência de renúncia de receita, afastando-se a necessidade de apresentação de impacto financeiro orçamentário, e prévia disposição em Lei de Diretrizes Orçamentárias e Lei Orçamentária Anual (art. 14, caput, da LRF).</w:t>
      </w:r>
    </w:p>
    <w:p w:rsidR="00B32F51" w:rsidRPr="00B32F51" w:rsidRDefault="00B32F51" w:rsidP="00B32F51">
      <w:pPr>
        <w:ind w:left="1134" w:firstLine="708"/>
        <w:jc w:val="both"/>
        <w:rPr>
          <w:bCs/>
          <w:i/>
        </w:rPr>
      </w:pPr>
      <w:r w:rsidRPr="00B32F51">
        <w:rPr>
          <w:bCs/>
          <w:i/>
        </w:rPr>
        <w:t>3.</w:t>
      </w:r>
      <w:r w:rsidRPr="00B32F51">
        <w:rPr>
          <w:bCs/>
          <w:i/>
        </w:rPr>
        <w:tab/>
        <w:t xml:space="preserve">Sugere-se que a redação do parágrafo primeiro determine que o cancelamento do crédito tributário somente ocorra após verificada a ocorrência da prescrição do crédito, seja de natureza tributária ou não tributária , a fim de que a interpretação da norma seja mais técnica e por conseguinte mais clara. </w:t>
      </w:r>
    </w:p>
    <w:p w:rsidR="00B32F51" w:rsidRPr="00B32F51" w:rsidRDefault="00B32F51" w:rsidP="00B32F51">
      <w:pPr>
        <w:ind w:left="1134" w:firstLine="708"/>
        <w:jc w:val="both"/>
        <w:rPr>
          <w:bCs/>
          <w:i/>
        </w:rPr>
      </w:pPr>
    </w:p>
    <w:p w:rsidR="00B32F51" w:rsidRPr="00B32F51" w:rsidRDefault="00B32F51" w:rsidP="00B32F51">
      <w:pPr>
        <w:ind w:left="1134" w:firstLine="708"/>
        <w:jc w:val="both"/>
        <w:rPr>
          <w:bCs/>
          <w:i/>
        </w:rPr>
      </w:pPr>
      <w:r w:rsidRPr="00B32F51">
        <w:rPr>
          <w:bCs/>
          <w:i/>
        </w:rPr>
        <w:t xml:space="preserve">Assim, de acordo com o entendimento do Judiciário e Tribunal de Contas a proposição está em consonância com o ordenamento jurídico. </w:t>
      </w:r>
    </w:p>
    <w:p w:rsidR="00B32F51" w:rsidRDefault="00B32F51" w:rsidP="00B32F51">
      <w:pPr>
        <w:ind w:left="1134" w:firstLine="708"/>
        <w:jc w:val="both"/>
        <w:rPr>
          <w:bCs/>
          <w:i/>
        </w:rPr>
      </w:pPr>
      <w:r w:rsidRPr="00B32F51">
        <w:rPr>
          <w:bCs/>
          <w:i/>
        </w:rPr>
        <w:t xml:space="preserve">Diante do exposto, não se visualiza óbices para apreciação do Projeto de Lei em análise, observadas as recomendações constantes na presente orientação técnica. </w:t>
      </w:r>
    </w:p>
    <w:p w:rsidR="00971737" w:rsidRDefault="00971737" w:rsidP="00B32F51">
      <w:pPr>
        <w:jc w:val="both"/>
        <w:rPr>
          <w:bCs/>
          <w:i/>
        </w:rPr>
      </w:pPr>
    </w:p>
    <w:p w:rsidR="00B32F51" w:rsidRDefault="00B32F51" w:rsidP="007A2A59">
      <w:pPr>
        <w:ind w:firstLine="708"/>
        <w:jc w:val="both"/>
        <w:rPr>
          <w:bCs/>
        </w:rPr>
      </w:pPr>
      <w:r>
        <w:rPr>
          <w:bCs/>
        </w:rPr>
        <w:t>Enviou-se ao Executivo as orientações acima mencionadas, este, por sua vez, assim esclareceu:</w:t>
      </w:r>
    </w:p>
    <w:p w:rsidR="00B32F51" w:rsidRDefault="00B32F51" w:rsidP="007A2A59">
      <w:pPr>
        <w:ind w:firstLine="708"/>
        <w:jc w:val="both"/>
        <w:rPr>
          <w:bCs/>
        </w:rPr>
      </w:pPr>
    </w:p>
    <w:p w:rsidR="00B32F51" w:rsidRPr="00B32F51" w:rsidRDefault="00B32F51" w:rsidP="00B32F51">
      <w:pPr>
        <w:ind w:left="1134"/>
        <w:jc w:val="both"/>
        <w:rPr>
          <w:bCs/>
          <w:i/>
        </w:rPr>
      </w:pPr>
      <w:r w:rsidRPr="00B32F51">
        <w:rPr>
          <w:bCs/>
          <w:i/>
        </w:rPr>
        <w:t>PL 17/2016 - Os esclarecimentos foram prestados diretamente ao Sr. Marcos, na PGM, no sentido de que o PL é decorrente de um estudo conjunto do TCE, MP, MPC e TJ, conforme demonstrado na Cartilha de Racionalização da Dívida Ativa Municipal, que foi encaminhada em anexo ao referido projeto.</w:t>
      </w:r>
    </w:p>
    <w:p w:rsidR="00B32F51" w:rsidRPr="00B32F51" w:rsidRDefault="00B32F51" w:rsidP="00B32F51">
      <w:pPr>
        <w:ind w:left="1134"/>
        <w:jc w:val="both"/>
        <w:rPr>
          <w:bCs/>
          <w:i/>
        </w:rPr>
      </w:pPr>
    </w:p>
    <w:p w:rsidR="00B32F51" w:rsidRPr="00B32F51" w:rsidRDefault="00B32F51" w:rsidP="00B32F51">
      <w:pPr>
        <w:ind w:left="1134"/>
        <w:jc w:val="both"/>
        <w:rPr>
          <w:bCs/>
          <w:i/>
        </w:rPr>
      </w:pPr>
      <w:r w:rsidRPr="00B32F51">
        <w:rPr>
          <w:bCs/>
          <w:i/>
        </w:rPr>
        <w:t>Quanto à sugestão, entendemos que deva permanecer a redação da forma como indicada inicialmente.</w:t>
      </w:r>
    </w:p>
    <w:p w:rsidR="00B32F51" w:rsidRDefault="00B32F51" w:rsidP="007A2A59">
      <w:pPr>
        <w:ind w:firstLine="708"/>
        <w:jc w:val="both"/>
        <w:rPr>
          <w:bCs/>
        </w:rPr>
      </w:pPr>
    </w:p>
    <w:p w:rsidR="00AD6F69" w:rsidRDefault="00B235C2" w:rsidP="007A2A59">
      <w:pPr>
        <w:ind w:firstLine="708"/>
        <w:jc w:val="both"/>
        <w:rPr>
          <w:bCs/>
        </w:rPr>
      </w:pPr>
      <w:r w:rsidRPr="005132FF">
        <w:rPr>
          <w:bCs/>
        </w:rPr>
        <w:t xml:space="preserve">Não houve apresentação de emendas por parte dos Vereadores. </w:t>
      </w:r>
    </w:p>
    <w:p w:rsidR="00EA39EB" w:rsidRPr="005132FF" w:rsidRDefault="00EA39EB" w:rsidP="007A2A59">
      <w:pPr>
        <w:ind w:firstLine="708"/>
        <w:jc w:val="both"/>
        <w:rPr>
          <w:bCs/>
        </w:rPr>
      </w:pPr>
    </w:p>
    <w:p w:rsidR="00EA39EB" w:rsidRDefault="00AD6F69" w:rsidP="00C929B5">
      <w:pPr>
        <w:jc w:val="center"/>
        <w:rPr>
          <w:b/>
          <w:bCs/>
        </w:rPr>
      </w:pPr>
      <w:r>
        <w:rPr>
          <w:b/>
          <w:bCs/>
        </w:rPr>
        <w:t>Análise:</w:t>
      </w:r>
    </w:p>
    <w:p w:rsidR="00A65E15" w:rsidRDefault="00A65E15" w:rsidP="00C929B5">
      <w:pPr>
        <w:jc w:val="center"/>
        <w:rPr>
          <w:b/>
          <w:bCs/>
        </w:rPr>
      </w:pPr>
    </w:p>
    <w:p w:rsidR="00B32F51" w:rsidRDefault="00052047" w:rsidP="007A2A59">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B32F51">
        <w:t>.</w:t>
      </w:r>
    </w:p>
    <w:p w:rsidR="00B32F51" w:rsidRDefault="00B32F51" w:rsidP="007A2A59">
      <w:pPr>
        <w:ind w:firstLine="708"/>
        <w:jc w:val="both"/>
      </w:pPr>
    </w:p>
    <w:p w:rsidR="00B32F51" w:rsidRDefault="00B32F51" w:rsidP="007A2A59">
      <w:pPr>
        <w:ind w:firstLine="708"/>
        <w:jc w:val="both"/>
      </w:pPr>
      <w:bookmarkStart w:id="0" w:name="_GoBack"/>
      <w:bookmarkEnd w:id="0"/>
    </w:p>
    <w:p w:rsidR="003D63AD" w:rsidRDefault="00447978" w:rsidP="00C929B5">
      <w:pPr>
        <w:jc w:val="center"/>
        <w:rPr>
          <w:b/>
        </w:rPr>
      </w:pPr>
      <w:r>
        <w:rPr>
          <w:b/>
        </w:rPr>
        <w:lastRenderedPageBreak/>
        <w:t>Conclusão do Voto:</w:t>
      </w:r>
    </w:p>
    <w:p w:rsidR="00A65E15" w:rsidRDefault="00A65E15" w:rsidP="00C929B5">
      <w:pPr>
        <w:jc w:val="center"/>
        <w:rPr>
          <w:b/>
        </w:rPr>
      </w:pPr>
    </w:p>
    <w:p w:rsidR="00EA39EB" w:rsidRDefault="00AD6F69" w:rsidP="00AD6F69">
      <w:pPr>
        <w:jc w:val="both"/>
      </w:pPr>
      <w:r>
        <w:rPr>
          <w:b/>
        </w:rPr>
        <w:tab/>
      </w:r>
      <w:r w:rsidRPr="007450B1">
        <w:t>Diant</w:t>
      </w:r>
      <w:r w:rsidR="00484795">
        <w:t>e dos fundam</w:t>
      </w:r>
      <w:r w:rsidR="00EA39EB">
        <w:t>entos expostos, est</w:t>
      </w:r>
      <w:r w:rsidR="00A65E15">
        <w:t>e</w:t>
      </w:r>
      <w:r w:rsidRPr="007450B1">
        <w:t xml:space="preserve"> Relator disponibiliza o presente Voto Favorável à proposição. </w:t>
      </w:r>
    </w:p>
    <w:p w:rsidR="00A65E15" w:rsidRPr="008B1AE8" w:rsidRDefault="00A65E15" w:rsidP="00AD6F69">
      <w:pPr>
        <w:jc w:val="both"/>
      </w:pPr>
    </w:p>
    <w:p w:rsidR="00C929B5" w:rsidRDefault="00AD6F69" w:rsidP="00C929B5">
      <w:r>
        <w:rPr>
          <w:b/>
        </w:rPr>
        <w:tab/>
      </w:r>
      <w:r w:rsidR="00755094">
        <w:t>Sala das Co</w:t>
      </w:r>
      <w:r w:rsidR="00AB328F">
        <w:t xml:space="preserve">missões, em </w:t>
      </w:r>
      <w:r w:rsidR="00A807B9">
        <w:t>03</w:t>
      </w:r>
      <w:r w:rsidR="00966B03">
        <w:t xml:space="preserve"> </w:t>
      </w:r>
      <w:r w:rsidR="00A807B9">
        <w:t>de março</w:t>
      </w:r>
      <w:r w:rsidR="00051BBE">
        <w:t xml:space="preserve"> de 201</w:t>
      </w:r>
      <w:r w:rsidR="005A62F2">
        <w:t>6</w:t>
      </w:r>
    </w:p>
    <w:p w:rsidR="00C929B5" w:rsidRDefault="00C929B5" w:rsidP="00C929B5"/>
    <w:p w:rsidR="00EA39EB" w:rsidRDefault="00C929B5" w:rsidP="00C929B5">
      <w:r>
        <w:t xml:space="preserve">      </w:t>
      </w:r>
      <w:r w:rsidR="00EA39EB">
        <w:t>______</w:t>
      </w:r>
      <w:r>
        <w:t>____________________________</w:t>
      </w:r>
    </w:p>
    <w:p w:rsidR="00F3565A" w:rsidRPr="004A23F3" w:rsidRDefault="00A65E15" w:rsidP="00EA39EB">
      <w:pPr>
        <w:ind w:firstLine="708"/>
      </w:pPr>
      <w:r>
        <w:t xml:space="preserve">    IDO RHODEN</w:t>
      </w:r>
      <w:r w:rsidR="00D05BFA">
        <w:t xml:space="preserve"> – RELATOR</w:t>
      </w:r>
    </w:p>
    <w:p w:rsidR="00F0251F" w:rsidRDefault="00F0251F" w:rsidP="00AB328F"/>
    <w:p w:rsidR="007A2A59" w:rsidRDefault="00AB328F" w:rsidP="007A2A59">
      <w:pPr>
        <w:rPr>
          <w:b/>
        </w:rPr>
      </w:pPr>
      <w:r w:rsidRPr="00387FA5">
        <w:rPr>
          <w:b/>
        </w:rPr>
        <w:t>Pelas Conclusões:</w:t>
      </w:r>
    </w:p>
    <w:p w:rsidR="007A2A59" w:rsidRPr="007A2A59" w:rsidRDefault="007A2A59" w:rsidP="007A2A59">
      <w:pPr>
        <w:rPr>
          <w:b/>
        </w:rPr>
      </w:pPr>
    </w:p>
    <w:p w:rsidR="00AB328F" w:rsidRPr="004A23F3" w:rsidRDefault="00B07737" w:rsidP="00AB328F">
      <w:pPr>
        <w:ind w:firstLine="708"/>
      </w:pPr>
      <w:r>
        <w:t>_____</w:t>
      </w:r>
      <w:r w:rsidR="00AB328F" w:rsidRPr="004A23F3">
        <w:t>_________________</w:t>
      </w:r>
      <w:r w:rsidR="003E58A8">
        <w:t>_____________</w:t>
      </w:r>
      <w:r w:rsidR="00052047">
        <w:t>___</w:t>
      </w:r>
    </w:p>
    <w:p w:rsidR="007A2A59" w:rsidRDefault="007A2A59" w:rsidP="007A2A59">
      <w:pPr>
        <w:ind w:firstLine="708"/>
      </w:pPr>
      <w:r>
        <w:t xml:space="preserve">      CARLITO SOMMER – </w:t>
      </w:r>
      <w:r w:rsidR="00AB328F" w:rsidRPr="004A23F3">
        <w:t>PRESIDENTE</w:t>
      </w:r>
    </w:p>
    <w:p w:rsidR="00C929B5" w:rsidRDefault="00C929B5" w:rsidP="007A2A59">
      <w:pPr>
        <w:ind w:firstLine="708"/>
      </w:pPr>
    </w:p>
    <w:sectPr w:rsidR="00C929B5"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9B3" w:rsidRDefault="005979B3" w:rsidP="00052047">
      <w:r>
        <w:separator/>
      </w:r>
    </w:p>
  </w:endnote>
  <w:endnote w:type="continuationSeparator" w:id="0">
    <w:p w:rsidR="005979B3" w:rsidRDefault="005979B3"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9B3" w:rsidRDefault="005979B3" w:rsidP="00052047">
      <w:r>
        <w:separator/>
      </w:r>
    </w:p>
  </w:footnote>
  <w:footnote w:type="continuationSeparator" w:id="0">
    <w:p w:rsidR="005979B3" w:rsidRDefault="005979B3"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718D0"/>
    <w:rsid w:val="00075A97"/>
    <w:rsid w:val="00077222"/>
    <w:rsid w:val="00080D2A"/>
    <w:rsid w:val="000A1194"/>
    <w:rsid w:val="000B60F0"/>
    <w:rsid w:val="000D207D"/>
    <w:rsid w:val="000D64F9"/>
    <w:rsid w:val="000E2419"/>
    <w:rsid w:val="000E70EB"/>
    <w:rsid w:val="0010109D"/>
    <w:rsid w:val="00106169"/>
    <w:rsid w:val="00141A57"/>
    <w:rsid w:val="00142955"/>
    <w:rsid w:val="00162706"/>
    <w:rsid w:val="00176416"/>
    <w:rsid w:val="001811F9"/>
    <w:rsid w:val="00183811"/>
    <w:rsid w:val="00183F78"/>
    <w:rsid w:val="001840BB"/>
    <w:rsid w:val="001A0540"/>
    <w:rsid w:val="001A3014"/>
    <w:rsid w:val="001A3659"/>
    <w:rsid w:val="001A6238"/>
    <w:rsid w:val="001C0FD5"/>
    <w:rsid w:val="001C1CA6"/>
    <w:rsid w:val="001D05BA"/>
    <w:rsid w:val="001E4586"/>
    <w:rsid w:val="001E60CF"/>
    <w:rsid w:val="00202507"/>
    <w:rsid w:val="0022329C"/>
    <w:rsid w:val="00231D64"/>
    <w:rsid w:val="0023489C"/>
    <w:rsid w:val="00237E83"/>
    <w:rsid w:val="002731B6"/>
    <w:rsid w:val="0027537F"/>
    <w:rsid w:val="0028236F"/>
    <w:rsid w:val="00291D20"/>
    <w:rsid w:val="002C6830"/>
    <w:rsid w:val="002D7A78"/>
    <w:rsid w:val="002E3FD6"/>
    <w:rsid w:val="00305440"/>
    <w:rsid w:val="0031145E"/>
    <w:rsid w:val="00317EC3"/>
    <w:rsid w:val="0032127B"/>
    <w:rsid w:val="00326871"/>
    <w:rsid w:val="00350C6E"/>
    <w:rsid w:val="00357B78"/>
    <w:rsid w:val="0036240F"/>
    <w:rsid w:val="00371199"/>
    <w:rsid w:val="00373045"/>
    <w:rsid w:val="003760E4"/>
    <w:rsid w:val="00376C54"/>
    <w:rsid w:val="003924B5"/>
    <w:rsid w:val="003C337D"/>
    <w:rsid w:val="003D00EB"/>
    <w:rsid w:val="003D4718"/>
    <w:rsid w:val="003D63AD"/>
    <w:rsid w:val="003E45BA"/>
    <w:rsid w:val="003E58A8"/>
    <w:rsid w:val="003E5941"/>
    <w:rsid w:val="00405930"/>
    <w:rsid w:val="004116A1"/>
    <w:rsid w:val="00445DC2"/>
    <w:rsid w:val="00447978"/>
    <w:rsid w:val="00452F82"/>
    <w:rsid w:val="00454545"/>
    <w:rsid w:val="00461440"/>
    <w:rsid w:val="00462F38"/>
    <w:rsid w:val="00477CF6"/>
    <w:rsid w:val="00482BE3"/>
    <w:rsid w:val="00484795"/>
    <w:rsid w:val="00484E4F"/>
    <w:rsid w:val="004A2736"/>
    <w:rsid w:val="004B3EE7"/>
    <w:rsid w:val="004B4E24"/>
    <w:rsid w:val="004B5DA3"/>
    <w:rsid w:val="004C5155"/>
    <w:rsid w:val="004C6EFE"/>
    <w:rsid w:val="004D66E9"/>
    <w:rsid w:val="004D7899"/>
    <w:rsid w:val="004E2CAA"/>
    <w:rsid w:val="004F6099"/>
    <w:rsid w:val="004F72F3"/>
    <w:rsid w:val="0050121D"/>
    <w:rsid w:val="005021E0"/>
    <w:rsid w:val="00504AD5"/>
    <w:rsid w:val="00505B50"/>
    <w:rsid w:val="005132FF"/>
    <w:rsid w:val="00523C39"/>
    <w:rsid w:val="00556797"/>
    <w:rsid w:val="0055748E"/>
    <w:rsid w:val="00562361"/>
    <w:rsid w:val="005654D5"/>
    <w:rsid w:val="005739B5"/>
    <w:rsid w:val="005979B3"/>
    <w:rsid w:val="005A3D97"/>
    <w:rsid w:val="005A62F2"/>
    <w:rsid w:val="005B01F0"/>
    <w:rsid w:val="005E284D"/>
    <w:rsid w:val="005F0D9B"/>
    <w:rsid w:val="00640CB7"/>
    <w:rsid w:val="00644E2A"/>
    <w:rsid w:val="00673624"/>
    <w:rsid w:val="006740E3"/>
    <w:rsid w:val="006748DA"/>
    <w:rsid w:val="0068386D"/>
    <w:rsid w:val="006921BD"/>
    <w:rsid w:val="006B09FC"/>
    <w:rsid w:val="006B1E42"/>
    <w:rsid w:val="006B4144"/>
    <w:rsid w:val="006B7F3D"/>
    <w:rsid w:val="006C07DD"/>
    <w:rsid w:val="006C2757"/>
    <w:rsid w:val="006C7648"/>
    <w:rsid w:val="00711109"/>
    <w:rsid w:val="00732943"/>
    <w:rsid w:val="007343F0"/>
    <w:rsid w:val="00742A00"/>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5565"/>
    <w:rsid w:val="007C5859"/>
    <w:rsid w:val="007D6404"/>
    <w:rsid w:val="007E7216"/>
    <w:rsid w:val="00801F20"/>
    <w:rsid w:val="00806C53"/>
    <w:rsid w:val="00806F99"/>
    <w:rsid w:val="00820A8F"/>
    <w:rsid w:val="00824CB1"/>
    <w:rsid w:val="00831154"/>
    <w:rsid w:val="00841A36"/>
    <w:rsid w:val="00866272"/>
    <w:rsid w:val="00871AE9"/>
    <w:rsid w:val="00880227"/>
    <w:rsid w:val="00880381"/>
    <w:rsid w:val="008805A1"/>
    <w:rsid w:val="008946E6"/>
    <w:rsid w:val="008961AE"/>
    <w:rsid w:val="00897259"/>
    <w:rsid w:val="0089771C"/>
    <w:rsid w:val="008A6D3E"/>
    <w:rsid w:val="008B1AE8"/>
    <w:rsid w:val="008D1242"/>
    <w:rsid w:val="008E5B08"/>
    <w:rsid w:val="008E7AF1"/>
    <w:rsid w:val="008F1135"/>
    <w:rsid w:val="008F1146"/>
    <w:rsid w:val="008F27E3"/>
    <w:rsid w:val="008F3E80"/>
    <w:rsid w:val="008F64BA"/>
    <w:rsid w:val="00905885"/>
    <w:rsid w:val="00906204"/>
    <w:rsid w:val="00912357"/>
    <w:rsid w:val="00914DB5"/>
    <w:rsid w:val="009330FE"/>
    <w:rsid w:val="00937518"/>
    <w:rsid w:val="00947611"/>
    <w:rsid w:val="0095314E"/>
    <w:rsid w:val="00957B11"/>
    <w:rsid w:val="00966B03"/>
    <w:rsid w:val="00971737"/>
    <w:rsid w:val="00982DE9"/>
    <w:rsid w:val="00987B83"/>
    <w:rsid w:val="009C04C0"/>
    <w:rsid w:val="009C60C3"/>
    <w:rsid w:val="009C7CA3"/>
    <w:rsid w:val="009F72F3"/>
    <w:rsid w:val="00A139AE"/>
    <w:rsid w:val="00A22338"/>
    <w:rsid w:val="00A2497B"/>
    <w:rsid w:val="00A41A99"/>
    <w:rsid w:val="00A43A37"/>
    <w:rsid w:val="00A55211"/>
    <w:rsid w:val="00A60278"/>
    <w:rsid w:val="00A65E15"/>
    <w:rsid w:val="00A71D28"/>
    <w:rsid w:val="00A7302D"/>
    <w:rsid w:val="00A773AD"/>
    <w:rsid w:val="00A807B9"/>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32F51"/>
    <w:rsid w:val="00B4220F"/>
    <w:rsid w:val="00B50355"/>
    <w:rsid w:val="00B81669"/>
    <w:rsid w:val="00B83867"/>
    <w:rsid w:val="00B85B22"/>
    <w:rsid w:val="00BA6DDF"/>
    <w:rsid w:val="00BA7D7A"/>
    <w:rsid w:val="00BB3AB0"/>
    <w:rsid w:val="00BD123B"/>
    <w:rsid w:val="00BD67EA"/>
    <w:rsid w:val="00BE4F2B"/>
    <w:rsid w:val="00C05768"/>
    <w:rsid w:val="00C15D86"/>
    <w:rsid w:val="00C34097"/>
    <w:rsid w:val="00C47479"/>
    <w:rsid w:val="00C47D83"/>
    <w:rsid w:val="00C511BB"/>
    <w:rsid w:val="00C55899"/>
    <w:rsid w:val="00C74A3F"/>
    <w:rsid w:val="00C74F14"/>
    <w:rsid w:val="00C76B15"/>
    <w:rsid w:val="00C929B5"/>
    <w:rsid w:val="00CA38B1"/>
    <w:rsid w:val="00CB7E87"/>
    <w:rsid w:val="00CD1B2A"/>
    <w:rsid w:val="00CD6044"/>
    <w:rsid w:val="00CE4461"/>
    <w:rsid w:val="00CE7DA3"/>
    <w:rsid w:val="00D015A7"/>
    <w:rsid w:val="00D05BFA"/>
    <w:rsid w:val="00D127ED"/>
    <w:rsid w:val="00D463A1"/>
    <w:rsid w:val="00D63736"/>
    <w:rsid w:val="00D71FF0"/>
    <w:rsid w:val="00D765CD"/>
    <w:rsid w:val="00D769D2"/>
    <w:rsid w:val="00D9531E"/>
    <w:rsid w:val="00D96AC2"/>
    <w:rsid w:val="00DA3A75"/>
    <w:rsid w:val="00DD2A03"/>
    <w:rsid w:val="00DD3694"/>
    <w:rsid w:val="00DD7F22"/>
    <w:rsid w:val="00DE31B0"/>
    <w:rsid w:val="00DF2E17"/>
    <w:rsid w:val="00E01FFD"/>
    <w:rsid w:val="00E41092"/>
    <w:rsid w:val="00E4497C"/>
    <w:rsid w:val="00E44DA2"/>
    <w:rsid w:val="00E52FE9"/>
    <w:rsid w:val="00E709D9"/>
    <w:rsid w:val="00E8114F"/>
    <w:rsid w:val="00E8157C"/>
    <w:rsid w:val="00E877A6"/>
    <w:rsid w:val="00E921AA"/>
    <w:rsid w:val="00EA39EB"/>
    <w:rsid w:val="00ED213A"/>
    <w:rsid w:val="00ED5DD9"/>
    <w:rsid w:val="00EE26F0"/>
    <w:rsid w:val="00EE2EFB"/>
    <w:rsid w:val="00EF3B2C"/>
    <w:rsid w:val="00F0251F"/>
    <w:rsid w:val="00F124CB"/>
    <w:rsid w:val="00F1446D"/>
    <w:rsid w:val="00F15A30"/>
    <w:rsid w:val="00F304CF"/>
    <w:rsid w:val="00F32ECD"/>
    <w:rsid w:val="00F3565A"/>
    <w:rsid w:val="00F6666E"/>
    <w:rsid w:val="00F667C3"/>
    <w:rsid w:val="00F677AA"/>
    <w:rsid w:val="00F76A68"/>
    <w:rsid w:val="00F76F93"/>
    <w:rsid w:val="00F95C39"/>
    <w:rsid w:val="00FA58D0"/>
    <w:rsid w:val="00FA676B"/>
    <w:rsid w:val="00FB137A"/>
    <w:rsid w:val="00FB65E8"/>
    <w:rsid w:val="00FE3ACD"/>
    <w:rsid w:val="00FE53A8"/>
    <w:rsid w:val="00FF5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846438">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771</Words>
  <Characters>4166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2016-03-04T13:51:00Z</cp:lastPrinted>
  <dcterms:created xsi:type="dcterms:W3CDTF">2016-03-07T19:23:00Z</dcterms:created>
  <dcterms:modified xsi:type="dcterms:W3CDTF">2016-03-07T19:31:00Z</dcterms:modified>
</cp:coreProperties>
</file>