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6F69" w:rsidRPr="004A23F3" w:rsidRDefault="00447978" w:rsidP="00AD6F69">
      <w:pPr>
        <w:jc w:val="both"/>
      </w:pPr>
      <w:r w:rsidRPr="004A23F3">
        <w:rPr>
          <w:noProof/>
        </w:rPr>
        <w:drawing>
          <wp:anchor distT="0" distB="0" distL="114300" distR="114300" simplePos="0" relativeHeight="251659264" behindDoc="0" locked="0" layoutInCell="1" allowOverlap="1">
            <wp:simplePos x="0" y="0"/>
            <wp:positionH relativeFrom="margin">
              <wp:align>center</wp:align>
            </wp:positionH>
            <wp:positionV relativeFrom="paragraph">
              <wp:posOffset>9525</wp:posOffset>
            </wp:positionV>
            <wp:extent cx="871855" cy="968375"/>
            <wp:effectExtent l="0" t="0" r="4445" b="3175"/>
            <wp:wrapSquare wrapText="right"/>
            <wp:docPr id="61" name="Imagem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1855" cy="968375"/>
                    </a:xfrm>
                    <a:prstGeom prst="rect">
                      <a:avLst/>
                    </a:prstGeom>
                    <a:noFill/>
                    <a:ln>
                      <a:noFill/>
                    </a:ln>
                  </pic:spPr>
                </pic:pic>
              </a:graphicData>
            </a:graphic>
          </wp:anchor>
        </w:drawing>
      </w:r>
    </w:p>
    <w:p w:rsidR="00AD6F69" w:rsidRPr="004A23F3" w:rsidRDefault="00AD6F69" w:rsidP="00AD6F69"/>
    <w:p w:rsidR="00AD6F69" w:rsidRPr="004A23F3" w:rsidRDefault="00AD6F69" w:rsidP="00AD6F69"/>
    <w:p w:rsidR="00AD6F69" w:rsidRPr="004A23F3" w:rsidRDefault="00AD6F69" w:rsidP="00AD6F69"/>
    <w:p w:rsidR="00AD6F69" w:rsidRPr="004A23F3" w:rsidRDefault="00AD6F69" w:rsidP="00AD6F69"/>
    <w:p w:rsidR="00AD6F69" w:rsidRPr="004A23F3" w:rsidRDefault="00AD6F69" w:rsidP="00AD6F69"/>
    <w:p w:rsidR="00AD6F69" w:rsidRPr="004A23F3" w:rsidRDefault="00AD6F69" w:rsidP="00AD6F69">
      <w:pPr>
        <w:jc w:val="center"/>
        <w:rPr>
          <w:rFonts w:ascii="Bookman Old Style" w:hAnsi="Bookman Old Style"/>
        </w:rPr>
      </w:pPr>
      <w:r w:rsidRPr="004A23F3">
        <w:rPr>
          <w:rFonts w:ascii="Bookman Old Style" w:hAnsi="Bookman Old Style"/>
        </w:rPr>
        <w:t>Estado do Rio Grande do Sul</w:t>
      </w:r>
    </w:p>
    <w:p w:rsidR="00AD6F69" w:rsidRPr="008D49FD" w:rsidRDefault="00AD6F69" w:rsidP="00AD6F69">
      <w:pPr>
        <w:jc w:val="center"/>
        <w:rPr>
          <w:rFonts w:ascii="Bookman Old Style" w:hAnsi="Bookman Old Style"/>
          <w:b/>
        </w:rPr>
      </w:pPr>
      <w:r w:rsidRPr="004A23F3">
        <w:rPr>
          <w:rFonts w:ascii="Bookman Old Style" w:hAnsi="Bookman Old Style"/>
          <w:b/>
        </w:rPr>
        <w:t>CÂMARA MUNICIPAL DE VEREADORES DE TRÊS PASSOS</w:t>
      </w:r>
    </w:p>
    <w:p w:rsidR="00AD6F69" w:rsidRDefault="00AD6F69" w:rsidP="00AD6F69">
      <w:pPr>
        <w:pStyle w:val="Recuodecorpodetexto"/>
        <w:ind w:left="0" w:firstLine="0"/>
        <w:jc w:val="center"/>
        <w:rPr>
          <w:b/>
          <w:bCs/>
        </w:rPr>
      </w:pPr>
      <w:r w:rsidRPr="004A23F3">
        <w:rPr>
          <w:b/>
          <w:bCs/>
        </w:rPr>
        <w:t>PARECER DA COMISSÃO DE CONSTITUIÇÃO, REDAÇÃO E BEM-ESTAR SOCIAL.</w:t>
      </w:r>
    </w:p>
    <w:p w:rsidR="00AD6F69" w:rsidRPr="004A23F3" w:rsidRDefault="00AD6F69" w:rsidP="00AD6F69">
      <w:pPr>
        <w:pStyle w:val="Recuodecorpodetexto"/>
        <w:ind w:left="0" w:firstLine="0"/>
        <w:rPr>
          <w:b/>
          <w:bCs/>
        </w:rPr>
      </w:pPr>
    </w:p>
    <w:p w:rsidR="00AD6F69" w:rsidRDefault="00AD6F69" w:rsidP="00F1446D">
      <w:pPr>
        <w:pStyle w:val="Recuodecorpodetexto"/>
        <w:ind w:left="3238" w:hanging="3238"/>
      </w:pPr>
      <w:r w:rsidRPr="007450B1">
        <w:rPr>
          <w:b/>
        </w:rPr>
        <w:t>Processo:</w:t>
      </w:r>
      <w:r w:rsidR="003E071C">
        <w:t xml:space="preserve"> nº 29</w:t>
      </w:r>
      <w:r w:rsidR="007A2A59">
        <w:t>/2016</w:t>
      </w:r>
      <w:r w:rsidR="00F1446D">
        <w:tab/>
      </w:r>
      <w:r w:rsidR="00F1446D">
        <w:tab/>
      </w:r>
      <w:r w:rsidR="00F1446D">
        <w:tab/>
      </w:r>
      <w:r w:rsidR="00F1446D">
        <w:tab/>
      </w:r>
      <w:r w:rsidRPr="007450B1">
        <w:rPr>
          <w:b/>
        </w:rPr>
        <w:t>Data:</w:t>
      </w:r>
      <w:r w:rsidR="003924B5">
        <w:t xml:space="preserve"> </w:t>
      </w:r>
      <w:r w:rsidR="003E071C">
        <w:t>03 de março</w:t>
      </w:r>
      <w:r w:rsidR="00770495">
        <w:t xml:space="preserve"> </w:t>
      </w:r>
      <w:r w:rsidR="007A2A59">
        <w:t>de 2016</w:t>
      </w:r>
    </w:p>
    <w:p w:rsidR="00AD6F69" w:rsidRDefault="00004A55" w:rsidP="00F1446D">
      <w:pPr>
        <w:pStyle w:val="Recuodecorpodetexto"/>
        <w:ind w:left="3238" w:hanging="3238"/>
      </w:pPr>
      <w:r>
        <w:rPr>
          <w:b/>
        </w:rPr>
        <w:t xml:space="preserve">Matéria: </w:t>
      </w:r>
      <w:r w:rsidR="008F3E80">
        <w:t>Mensagem nº</w:t>
      </w:r>
      <w:r w:rsidR="003E071C">
        <w:t xml:space="preserve"> 24</w:t>
      </w:r>
      <w:r w:rsidR="002E3FD6">
        <w:t>/2016</w:t>
      </w:r>
      <w:r w:rsidR="00F1446D" w:rsidRPr="00004A55">
        <w:tab/>
      </w:r>
      <w:r>
        <w:tab/>
      </w:r>
      <w:r>
        <w:tab/>
      </w:r>
      <w:r w:rsidR="00A65E15">
        <w:tab/>
      </w:r>
      <w:r w:rsidR="00AD6F69" w:rsidRPr="007450B1">
        <w:rPr>
          <w:b/>
        </w:rPr>
        <w:t>Autor:</w:t>
      </w:r>
      <w:r w:rsidR="00770495">
        <w:t xml:space="preserve"> Poder Executivo</w:t>
      </w:r>
      <w:r w:rsidR="00AD6F69">
        <w:tab/>
      </w:r>
    </w:p>
    <w:p w:rsidR="00AD6F69" w:rsidRPr="002513A5" w:rsidRDefault="00AD6F69" w:rsidP="00F1446D">
      <w:pPr>
        <w:pStyle w:val="Recuodecorpodetexto"/>
        <w:ind w:left="3238" w:hanging="3238"/>
      </w:pPr>
      <w:r w:rsidRPr="007450B1">
        <w:rPr>
          <w:b/>
        </w:rPr>
        <w:t>Relator:</w:t>
      </w:r>
      <w:r w:rsidR="00A65E15">
        <w:t xml:space="preserve"> Ido Rhoden</w:t>
      </w:r>
      <w:r w:rsidR="00F1446D">
        <w:tab/>
      </w:r>
      <w:r w:rsidR="00F1446D">
        <w:tab/>
      </w:r>
      <w:r w:rsidR="00F1446D">
        <w:tab/>
      </w:r>
      <w:r w:rsidR="00F1446D">
        <w:tab/>
      </w:r>
      <w:r w:rsidRPr="007450B1">
        <w:rPr>
          <w:b/>
        </w:rPr>
        <w:t>Conclusão do Voto:</w:t>
      </w:r>
      <w:r>
        <w:t xml:space="preserve"> Favorável</w:t>
      </w:r>
    </w:p>
    <w:p w:rsidR="00B4220F" w:rsidRDefault="003924B5" w:rsidP="00F1446D">
      <w:pPr>
        <w:pStyle w:val="Recuodecorpodetexto"/>
        <w:ind w:left="3238" w:hanging="3238"/>
        <w:jc w:val="both"/>
        <w:rPr>
          <w:bCs/>
        </w:rPr>
      </w:pPr>
      <w:r>
        <w:rPr>
          <w:b/>
          <w:bCs/>
        </w:rPr>
        <w:t>Projeto de Lei</w:t>
      </w:r>
      <w:r w:rsidR="001C0FD5">
        <w:rPr>
          <w:b/>
          <w:bCs/>
        </w:rPr>
        <w:t xml:space="preserve"> </w:t>
      </w:r>
      <w:r w:rsidR="00AD6F69" w:rsidRPr="007450B1">
        <w:rPr>
          <w:b/>
          <w:bCs/>
        </w:rPr>
        <w:t>nº:</w:t>
      </w:r>
      <w:r w:rsidR="00A773AD">
        <w:rPr>
          <w:bCs/>
        </w:rPr>
        <w:t xml:space="preserve"> </w:t>
      </w:r>
      <w:r w:rsidR="003E071C">
        <w:rPr>
          <w:bCs/>
        </w:rPr>
        <w:t>21</w:t>
      </w:r>
      <w:r w:rsidR="007A2A59">
        <w:rPr>
          <w:bCs/>
        </w:rPr>
        <w:t>/16</w:t>
      </w:r>
    </w:p>
    <w:p w:rsidR="00AD6F69" w:rsidRDefault="00AD6F69" w:rsidP="00AD6F69">
      <w:pPr>
        <w:pStyle w:val="Recuodecorpodetexto"/>
        <w:ind w:left="3060" w:hanging="3240"/>
        <w:jc w:val="both"/>
        <w:rPr>
          <w:bCs/>
        </w:rPr>
      </w:pPr>
    </w:p>
    <w:p w:rsidR="003E071C" w:rsidRDefault="003E071C" w:rsidP="007A2A59">
      <w:pPr>
        <w:pStyle w:val="Recuodecorpodetexto"/>
        <w:ind w:left="2268" w:firstLine="0"/>
        <w:jc w:val="both"/>
        <w:rPr>
          <w:bCs/>
        </w:rPr>
      </w:pPr>
      <w:r>
        <w:rPr>
          <w:bCs/>
        </w:rPr>
        <w:t>PROJETO DE LEI Nº 21</w:t>
      </w:r>
      <w:r w:rsidR="007A2A59" w:rsidRPr="007A2A59">
        <w:rPr>
          <w:bCs/>
        </w:rPr>
        <w:t xml:space="preserve">/16 – </w:t>
      </w:r>
      <w:r w:rsidRPr="003E071C">
        <w:rPr>
          <w:bCs/>
        </w:rPr>
        <w:t xml:space="preserve">Dispõe sobre a extinção do Fundo Municipal de Manutenção do Parque de Exposições da FEICAP, do Aeroporto, do Centro de Capacitação profissional FM – FACA. </w:t>
      </w:r>
    </w:p>
    <w:p w:rsidR="003E071C" w:rsidRPr="007A2A59" w:rsidRDefault="003E071C" w:rsidP="003E071C">
      <w:pPr>
        <w:pStyle w:val="Recuodecorpodetexto"/>
        <w:ind w:left="0" w:firstLine="0"/>
        <w:jc w:val="both"/>
        <w:rPr>
          <w:bCs/>
        </w:rPr>
      </w:pPr>
    </w:p>
    <w:p w:rsidR="00447978" w:rsidRDefault="00AD6F69" w:rsidP="003C337D">
      <w:pPr>
        <w:jc w:val="both"/>
      </w:pPr>
      <w:r w:rsidRPr="00C55828">
        <w:rPr>
          <w:b/>
          <w:bCs/>
          <w:sz w:val="32"/>
        </w:rPr>
        <w:tab/>
      </w:r>
      <w:r w:rsidRPr="002324FA">
        <w:t>A Comissão de Constituição, Redação e Bem-Estar Social, por seus membros emite parecer ao projeto supra citado, conforme segue:</w:t>
      </w:r>
    </w:p>
    <w:p w:rsidR="003C337D" w:rsidRPr="003C337D" w:rsidRDefault="003C337D" w:rsidP="003C337D">
      <w:pPr>
        <w:jc w:val="both"/>
      </w:pPr>
    </w:p>
    <w:p w:rsidR="004F6099" w:rsidRDefault="00AD6F69" w:rsidP="007A2A59">
      <w:pPr>
        <w:jc w:val="center"/>
        <w:rPr>
          <w:b/>
          <w:bCs/>
        </w:rPr>
      </w:pPr>
      <w:r>
        <w:rPr>
          <w:b/>
          <w:bCs/>
        </w:rPr>
        <w:t>Relatório:</w:t>
      </w:r>
    </w:p>
    <w:p w:rsidR="00FE3ACD" w:rsidRDefault="00FE3ACD" w:rsidP="007A2A59">
      <w:pPr>
        <w:jc w:val="center"/>
        <w:rPr>
          <w:b/>
          <w:bCs/>
        </w:rPr>
      </w:pPr>
    </w:p>
    <w:p w:rsidR="00DD3694" w:rsidRDefault="00052047" w:rsidP="00DD3694">
      <w:pPr>
        <w:ind w:firstLine="708"/>
        <w:jc w:val="both"/>
        <w:rPr>
          <w:bCs/>
        </w:rPr>
      </w:pPr>
      <w:r>
        <w:rPr>
          <w:bCs/>
        </w:rPr>
        <w:t xml:space="preserve">O Projeto de Lei </w:t>
      </w:r>
      <w:r w:rsidR="00DD3694">
        <w:rPr>
          <w:bCs/>
        </w:rPr>
        <w:t>em análise, de Origem do Poder Executivo, foi li</w:t>
      </w:r>
      <w:r w:rsidR="00947611">
        <w:rPr>
          <w:bCs/>
        </w:rPr>
        <w:t xml:space="preserve">do na sessão ordinária </w:t>
      </w:r>
      <w:r w:rsidR="003E071C">
        <w:rPr>
          <w:bCs/>
        </w:rPr>
        <w:t>do dia 07/03</w:t>
      </w:r>
      <w:r w:rsidR="007A2A59">
        <w:rPr>
          <w:bCs/>
        </w:rPr>
        <w:t>/2016</w:t>
      </w:r>
      <w:r w:rsidR="000D64F9">
        <w:rPr>
          <w:bCs/>
        </w:rPr>
        <w:t>.</w:t>
      </w:r>
    </w:p>
    <w:p w:rsidR="00880227" w:rsidRDefault="00880227" w:rsidP="00DD3694">
      <w:pPr>
        <w:ind w:firstLine="708"/>
        <w:jc w:val="both"/>
        <w:rPr>
          <w:bCs/>
        </w:rPr>
      </w:pPr>
      <w:r>
        <w:rPr>
          <w:bCs/>
        </w:rPr>
        <w:t xml:space="preserve">Solicitou-se orientação jurídica a qual transcreve-se a seguir: </w:t>
      </w:r>
    </w:p>
    <w:p w:rsidR="009F72F3" w:rsidRPr="009F72F3" w:rsidRDefault="009F72F3" w:rsidP="007A2A59">
      <w:pPr>
        <w:jc w:val="both"/>
        <w:rPr>
          <w:bCs/>
          <w:i/>
        </w:rPr>
      </w:pPr>
    </w:p>
    <w:p w:rsidR="003E071C" w:rsidRPr="003E071C" w:rsidRDefault="003E071C" w:rsidP="003E071C">
      <w:pPr>
        <w:ind w:left="1134" w:firstLine="708"/>
        <w:jc w:val="both"/>
        <w:rPr>
          <w:bCs/>
          <w:i/>
        </w:rPr>
      </w:pPr>
      <w:r w:rsidRPr="003E071C">
        <w:rPr>
          <w:bCs/>
          <w:i/>
        </w:rPr>
        <w:t xml:space="preserve">Inicialmente cabe mencionar que a matéria em análise encontra-se prevista nas competências legislativas conferidas aos Municípios, conforme dispõe o art. 30 da Constituição Federal e o art. 4º da Lei Orgânica Municipal. </w:t>
      </w:r>
    </w:p>
    <w:p w:rsidR="003E071C" w:rsidRPr="003E071C" w:rsidRDefault="003E071C" w:rsidP="003E071C">
      <w:pPr>
        <w:ind w:left="1134" w:firstLine="708"/>
        <w:jc w:val="both"/>
        <w:rPr>
          <w:bCs/>
          <w:i/>
        </w:rPr>
      </w:pPr>
      <w:r w:rsidRPr="003E071C">
        <w:rPr>
          <w:bCs/>
          <w:i/>
        </w:rPr>
        <w:t xml:space="preserve">Por sua vez, igualmente conclui-se que compete ao Prefeito Municipal dispor sobre a organização da Administração local, conforme dispõe o art. 87, VI da Lei Orgânica do Município. </w:t>
      </w:r>
    </w:p>
    <w:p w:rsidR="003E071C" w:rsidRPr="003E071C" w:rsidRDefault="003E071C" w:rsidP="003E071C">
      <w:pPr>
        <w:ind w:left="1134" w:firstLine="708"/>
        <w:jc w:val="both"/>
        <w:rPr>
          <w:bCs/>
          <w:i/>
        </w:rPr>
      </w:pPr>
      <w:r w:rsidRPr="003E071C">
        <w:rPr>
          <w:bCs/>
          <w:i/>
        </w:rPr>
        <w:t xml:space="preserve">Portanto, a competência para deflagrar o processo legislativo em análise foi devidamente atendida, podendo ser realizada a análise de mérito. </w:t>
      </w:r>
    </w:p>
    <w:p w:rsidR="003E071C" w:rsidRPr="003E071C" w:rsidRDefault="003E071C" w:rsidP="003E071C">
      <w:pPr>
        <w:ind w:left="1134" w:firstLine="708"/>
        <w:jc w:val="both"/>
        <w:rPr>
          <w:bCs/>
          <w:i/>
        </w:rPr>
      </w:pPr>
      <w:r w:rsidRPr="003E071C">
        <w:rPr>
          <w:bCs/>
          <w:i/>
        </w:rPr>
        <w:t xml:space="preserve">Sob o ponto de vista material, os Fundos Municipais são fundos especiais, criados para abrigar contabilmente as receitas especificadas que por lei se vinculam à realização de determinados objetivos ou serviços previstos. </w:t>
      </w:r>
    </w:p>
    <w:p w:rsidR="003E071C" w:rsidRPr="003E071C" w:rsidRDefault="003E071C" w:rsidP="003E071C">
      <w:pPr>
        <w:ind w:left="1134" w:firstLine="708"/>
        <w:jc w:val="both"/>
        <w:rPr>
          <w:bCs/>
          <w:i/>
        </w:rPr>
      </w:pPr>
      <w:r w:rsidRPr="003E071C">
        <w:rPr>
          <w:bCs/>
          <w:i/>
        </w:rPr>
        <w:t>A instituição de Fundos Especiais pelos entes públicos possui regramento geral na Lei Federal mº 4.320, de 17 de março de 1964, que estatui Normas Gerais de Direito Financeiro para elaboração e controle de orçamentos balanços, assim como o disposto nos seus arts. 71 e art. 74:</w:t>
      </w:r>
    </w:p>
    <w:p w:rsidR="003E071C" w:rsidRPr="003E071C" w:rsidRDefault="003E071C" w:rsidP="003E071C">
      <w:pPr>
        <w:ind w:left="1134" w:firstLine="708"/>
        <w:jc w:val="both"/>
        <w:rPr>
          <w:bCs/>
          <w:i/>
        </w:rPr>
      </w:pPr>
    </w:p>
    <w:p w:rsidR="003E071C" w:rsidRPr="003E071C" w:rsidRDefault="003E071C" w:rsidP="003E071C">
      <w:pPr>
        <w:ind w:left="1134" w:firstLine="708"/>
        <w:jc w:val="both"/>
        <w:rPr>
          <w:bCs/>
          <w:i/>
        </w:rPr>
      </w:pPr>
      <w:r w:rsidRPr="003E071C">
        <w:rPr>
          <w:bCs/>
          <w:i/>
        </w:rPr>
        <w:t>TÍTULO VII</w:t>
      </w:r>
    </w:p>
    <w:p w:rsidR="003E071C" w:rsidRPr="003E071C" w:rsidRDefault="003E071C" w:rsidP="003E071C">
      <w:pPr>
        <w:ind w:left="1134" w:firstLine="708"/>
        <w:jc w:val="both"/>
        <w:rPr>
          <w:bCs/>
          <w:i/>
        </w:rPr>
      </w:pPr>
      <w:r w:rsidRPr="003E071C">
        <w:rPr>
          <w:bCs/>
          <w:i/>
        </w:rPr>
        <w:t>Dos Fundos Especiais</w:t>
      </w:r>
    </w:p>
    <w:p w:rsidR="003E071C" w:rsidRPr="003E071C" w:rsidRDefault="003E071C" w:rsidP="003E071C">
      <w:pPr>
        <w:ind w:left="1134" w:firstLine="708"/>
        <w:jc w:val="both"/>
        <w:rPr>
          <w:bCs/>
          <w:i/>
        </w:rPr>
      </w:pPr>
      <w:r w:rsidRPr="003E071C">
        <w:rPr>
          <w:bCs/>
          <w:i/>
        </w:rPr>
        <w:lastRenderedPageBreak/>
        <w:t>Art. 71. Constitui fundo especial o produto de receitas especificadas que por lei se vinculam à realização de determinados objetivos ou serviços, facultada a adoção de normas peculiares de aplicação.</w:t>
      </w:r>
    </w:p>
    <w:p w:rsidR="003E071C" w:rsidRPr="003E071C" w:rsidRDefault="003E071C" w:rsidP="003E071C">
      <w:pPr>
        <w:ind w:left="1134" w:firstLine="708"/>
        <w:jc w:val="both"/>
        <w:rPr>
          <w:bCs/>
          <w:i/>
        </w:rPr>
      </w:pPr>
      <w:r w:rsidRPr="003E071C">
        <w:rPr>
          <w:bCs/>
          <w:i/>
        </w:rPr>
        <w:t>Art. 72. A aplicação das receitas orçamentárias vinculadas a fundos especiais far-se-á através de dotação consignada na Lei de Orçamento ou em créditos adicionais.</w:t>
      </w:r>
    </w:p>
    <w:p w:rsidR="003E071C" w:rsidRPr="003E071C" w:rsidRDefault="003E071C" w:rsidP="003E071C">
      <w:pPr>
        <w:ind w:left="1134" w:firstLine="708"/>
        <w:jc w:val="both"/>
        <w:rPr>
          <w:bCs/>
          <w:i/>
        </w:rPr>
      </w:pPr>
      <w:r w:rsidRPr="003E071C">
        <w:rPr>
          <w:bCs/>
          <w:i/>
        </w:rPr>
        <w:t>Art. 73. Salvo determinação em contrário da lei que o instituiu, o saldo positivo do fundo especial apurado em balanço será transferido para o exercício seguinte, a crédito do mesmo fundo.</w:t>
      </w:r>
    </w:p>
    <w:p w:rsidR="003E071C" w:rsidRPr="003E071C" w:rsidRDefault="003E071C" w:rsidP="003E071C">
      <w:pPr>
        <w:ind w:left="1134" w:firstLine="708"/>
        <w:jc w:val="both"/>
        <w:rPr>
          <w:bCs/>
          <w:i/>
        </w:rPr>
      </w:pPr>
      <w:r w:rsidRPr="003E071C">
        <w:rPr>
          <w:bCs/>
          <w:i/>
        </w:rPr>
        <w:t xml:space="preserve">Art. 74. A lei que instituir fundo especial poderá determinar normas peculiares de controle, prestação e tomada de contas, sem de qualquer modo, elidir a competência específica do Tribunal de Contas ou órgão equivalente. (Grifou-se). </w:t>
      </w:r>
    </w:p>
    <w:p w:rsidR="003E071C" w:rsidRPr="003E071C" w:rsidRDefault="003E071C" w:rsidP="003E071C">
      <w:pPr>
        <w:ind w:left="1134" w:firstLine="708"/>
        <w:jc w:val="both"/>
        <w:rPr>
          <w:bCs/>
          <w:i/>
        </w:rPr>
      </w:pPr>
    </w:p>
    <w:p w:rsidR="003E071C" w:rsidRPr="003E071C" w:rsidRDefault="003E071C" w:rsidP="003E071C">
      <w:pPr>
        <w:ind w:left="1134" w:firstLine="708"/>
        <w:jc w:val="both"/>
        <w:rPr>
          <w:bCs/>
          <w:i/>
        </w:rPr>
      </w:pPr>
      <w:r w:rsidRPr="003E071C">
        <w:rPr>
          <w:bCs/>
          <w:i/>
        </w:rPr>
        <w:t>Ademais, a Constituição da República deferiu aos municípios competência para a criação de fundos que atendam objetivos e necessidades locais, bem como de extingui-los, ressalvados aqueles cuja criação decorre de exigência de leis superiores à competência municipal, ou exigidas por entes, órgãos ou entidades que transfiram recursos ao Município.</w:t>
      </w:r>
    </w:p>
    <w:p w:rsidR="003E071C" w:rsidRPr="003E071C" w:rsidRDefault="003E071C" w:rsidP="003E071C">
      <w:pPr>
        <w:ind w:left="1134" w:firstLine="708"/>
        <w:jc w:val="both"/>
        <w:rPr>
          <w:bCs/>
          <w:i/>
        </w:rPr>
      </w:pPr>
      <w:r w:rsidRPr="003E071C">
        <w:rPr>
          <w:bCs/>
          <w:i/>
        </w:rPr>
        <w:t>Diante disso, verifica-se que os municípios podem instituir fundos visando melhor atender às necessidades da comunidade local. Para alguns fundos, há discricionariedade do Poder Público Municipal em sua criação, enquanto outros têm suas instituições determinadas por lei de esfera superior (estadual ou federal), ou exigidas pelos entes, órgãos ou entidades repassadores de recursos aos municípios, através de convênios, programas, etc.</w:t>
      </w:r>
    </w:p>
    <w:p w:rsidR="003E071C" w:rsidRPr="003E071C" w:rsidRDefault="003E071C" w:rsidP="003E071C">
      <w:pPr>
        <w:ind w:left="1134" w:firstLine="708"/>
        <w:jc w:val="both"/>
        <w:rPr>
          <w:bCs/>
          <w:i/>
        </w:rPr>
      </w:pPr>
      <w:r w:rsidRPr="003E071C">
        <w:rPr>
          <w:bCs/>
          <w:i/>
        </w:rPr>
        <w:t xml:space="preserve">Contudo, embora haja discricionariedade para extinguir determinados fundos, as razões que determinam a extinção dos mesmos e que levaram o Executivo a assim decidir devem ser necessariamente motivadas. Por exemplo, em caso de inatividade, entenda-se a não realização de despesas orçamentárias com recursos do fundo. Outra informação motivada nesses casos refere-se à destinação do patrimônio eventualmente adquirido com recursos do Fundo e a transferência de saldos dos recursos vinculados aos fundos extintos. </w:t>
      </w:r>
    </w:p>
    <w:p w:rsidR="003E071C" w:rsidRPr="003E071C" w:rsidRDefault="003E071C" w:rsidP="003E071C">
      <w:pPr>
        <w:ind w:left="1134" w:firstLine="708"/>
        <w:jc w:val="both"/>
        <w:rPr>
          <w:bCs/>
          <w:i/>
        </w:rPr>
      </w:pPr>
      <w:r w:rsidRPr="003E071C">
        <w:rPr>
          <w:bCs/>
          <w:i/>
        </w:rPr>
        <w:t xml:space="preserve">No caso concreto, verifica-se que não se pretende extinguir fundo que possui sua criação determinada em lei superior (estadual ou federal) cabendo, portanto, ao prefeito a decisão de sua extinção, sendo que as razões deste ato foram justificadas na exposição de motivos e, os saldos porventura existentes, foram devidamente destinados, ou seja, serão transferidos ao Tesouro Municipal conforme prevê o art. 2º do Projeto de Lei em Comento.  </w:t>
      </w:r>
    </w:p>
    <w:p w:rsidR="003E071C" w:rsidRDefault="003E071C" w:rsidP="003E071C">
      <w:pPr>
        <w:ind w:left="1134" w:firstLine="708"/>
        <w:jc w:val="both"/>
        <w:rPr>
          <w:bCs/>
          <w:i/>
        </w:rPr>
      </w:pPr>
      <w:r w:rsidRPr="003E071C">
        <w:rPr>
          <w:bCs/>
          <w:i/>
        </w:rPr>
        <w:tab/>
        <w:t xml:space="preserve">Diante do Exposto, considerando que foi eleito o expediente legislativo correto, bem como observada a competência para iniciativa de lei, além de atender aos requisitos de constitucionalidade formal e material, juridicidade, regimentalidade não há óbice jurídico ao presente projeto, cabendo a apreciação do mérito da matéria aos nobres edis para sua aprovação ou reprovação. </w:t>
      </w:r>
    </w:p>
    <w:p w:rsidR="00971737" w:rsidRDefault="00971737" w:rsidP="00A65E15">
      <w:pPr>
        <w:ind w:left="1134" w:firstLine="708"/>
        <w:jc w:val="both"/>
        <w:rPr>
          <w:bCs/>
          <w:i/>
        </w:rPr>
      </w:pPr>
    </w:p>
    <w:p w:rsidR="00AD6F69" w:rsidRDefault="00B235C2" w:rsidP="007A2A59">
      <w:pPr>
        <w:ind w:firstLine="708"/>
        <w:jc w:val="both"/>
        <w:rPr>
          <w:bCs/>
        </w:rPr>
      </w:pPr>
      <w:r w:rsidRPr="005132FF">
        <w:rPr>
          <w:bCs/>
        </w:rPr>
        <w:t xml:space="preserve">Não houve apresentação de emendas por parte dos Vereadores. </w:t>
      </w:r>
    </w:p>
    <w:p w:rsidR="003E071C" w:rsidRDefault="003E071C" w:rsidP="007A2A59">
      <w:pPr>
        <w:ind w:firstLine="708"/>
        <w:jc w:val="both"/>
        <w:rPr>
          <w:bCs/>
        </w:rPr>
      </w:pPr>
    </w:p>
    <w:p w:rsidR="003E071C" w:rsidRDefault="003E071C" w:rsidP="007A2A59">
      <w:pPr>
        <w:ind w:firstLine="708"/>
        <w:jc w:val="both"/>
        <w:rPr>
          <w:bCs/>
        </w:rPr>
      </w:pPr>
    </w:p>
    <w:p w:rsidR="003E071C" w:rsidRDefault="003E071C" w:rsidP="007A2A59">
      <w:pPr>
        <w:ind w:firstLine="708"/>
        <w:jc w:val="both"/>
        <w:rPr>
          <w:bCs/>
        </w:rPr>
      </w:pPr>
    </w:p>
    <w:p w:rsidR="00EA39EB" w:rsidRPr="005132FF" w:rsidRDefault="00EA39EB" w:rsidP="007A2A59">
      <w:pPr>
        <w:ind w:firstLine="708"/>
        <w:jc w:val="both"/>
        <w:rPr>
          <w:bCs/>
        </w:rPr>
      </w:pPr>
    </w:p>
    <w:p w:rsidR="00EA39EB" w:rsidRDefault="00AD6F69" w:rsidP="00C929B5">
      <w:pPr>
        <w:jc w:val="center"/>
        <w:rPr>
          <w:b/>
          <w:bCs/>
        </w:rPr>
      </w:pPr>
      <w:r>
        <w:rPr>
          <w:b/>
          <w:bCs/>
        </w:rPr>
        <w:lastRenderedPageBreak/>
        <w:t>Análise:</w:t>
      </w:r>
    </w:p>
    <w:p w:rsidR="00A65E15" w:rsidRDefault="00A65E15" w:rsidP="00C929B5">
      <w:pPr>
        <w:jc w:val="center"/>
        <w:rPr>
          <w:b/>
          <w:bCs/>
        </w:rPr>
      </w:pPr>
    </w:p>
    <w:p w:rsidR="00EA39EB" w:rsidRDefault="00052047" w:rsidP="007A2A59">
      <w:pPr>
        <w:ind w:firstLine="708"/>
        <w:jc w:val="both"/>
      </w:pPr>
      <w:r>
        <w:rPr>
          <w:color w:val="000000"/>
        </w:rPr>
        <w:t>O</w:t>
      </w:r>
      <w:r w:rsidR="00E41092">
        <w:rPr>
          <w:color w:val="000000"/>
        </w:rPr>
        <w:t>pina-se pela viabilidade do presente Projeto de Lei</w:t>
      </w:r>
      <w:r>
        <w:rPr>
          <w:color w:val="000000"/>
        </w:rPr>
        <w:t>, uma vez que consoante orientação jurídica não há</w:t>
      </w:r>
      <w:r w:rsidR="004F6099">
        <w:rPr>
          <w:bCs/>
        </w:rPr>
        <w:t xml:space="preserve"> </w:t>
      </w:r>
      <w:r w:rsidR="00912357" w:rsidRPr="00E9482B">
        <w:t>víc</w:t>
      </w:r>
      <w:r w:rsidR="00912357">
        <w:t>i</w:t>
      </w:r>
      <w:r w:rsidR="004F6099">
        <w:t>os de ordem for</w:t>
      </w:r>
      <w:r w:rsidR="00BA6DDF">
        <w:t>mal ou material no mesmo</w:t>
      </w:r>
      <w:r w:rsidR="003E071C">
        <w:t>.</w:t>
      </w:r>
    </w:p>
    <w:p w:rsidR="003E071C" w:rsidRDefault="003E071C" w:rsidP="007A2A59">
      <w:pPr>
        <w:ind w:firstLine="708"/>
        <w:jc w:val="both"/>
      </w:pPr>
    </w:p>
    <w:p w:rsidR="003D63AD" w:rsidRDefault="00447978" w:rsidP="00C929B5">
      <w:pPr>
        <w:jc w:val="center"/>
        <w:rPr>
          <w:b/>
        </w:rPr>
      </w:pPr>
      <w:r>
        <w:rPr>
          <w:b/>
        </w:rPr>
        <w:t>Conclusão do Voto:</w:t>
      </w:r>
    </w:p>
    <w:p w:rsidR="00A65E15" w:rsidRDefault="00A65E15" w:rsidP="00C929B5">
      <w:pPr>
        <w:jc w:val="center"/>
        <w:rPr>
          <w:b/>
        </w:rPr>
      </w:pPr>
    </w:p>
    <w:p w:rsidR="00EA39EB" w:rsidRDefault="00AD6F69" w:rsidP="00AD6F69">
      <w:pPr>
        <w:jc w:val="both"/>
      </w:pPr>
      <w:r>
        <w:rPr>
          <w:b/>
        </w:rPr>
        <w:tab/>
      </w:r>
      <w:r w:rsidRPr="007450B1">
        <w:t>Diant</w:t>
      </w:r>
      <w:r w:rsidR="00484795">
        <w:t>e dos fundam</w:t>
      </w:r>
      <w:r w:rsidR="00EA39EB">
        <w:t>entos expostos, est</w:t>
      </w:r>
      <w:r w:rsidR="00A65E15">
        <w:t>e</w:t>
      </w:r>
      <w:r w:rsidRPr="007450B1">
        <w:t xml:space="preserve"> Relator disponibiliza o presente Voto Favorável à proposição. </w:t>
      </w:r>
    </w:p>
    <w:p w:rsidR="00A65E15" w:rsidRPr="008B1AE8" w:rsidRDefault="00A65E15" w:rsidP="00AD6F69">
      <w:pPr>
        <w:jc w:val="both"/>
      </w:pPr>
    </w:p>
    <w:p w:rsidR="00C929B5" w:rsidRDefault="00AD6F69" w:rsidP="00C929B5">
      <w:r>
        <w:rPr>
          <w:b/>
        </w:rPr>
        <w:tab/>
      </w:r>
      <w:r w:rsidR="00755094">
        <w:t>Sala das Co</w:t>
      </w:r>
      <w:r w:rsidR="00AB328F">
        <w:t xml:space="preserve">missões, em </w:t>
      </w:r>
      <w:r w:rsidR="003E071C">
        <w:t>17</w:t>
      </w:r>
      <w:bookmarkStart w:id="0" w:name="_GoBack"/>
      <w:bookmarkEnd w:id="0"/>
      <w:r w:rsidR="00966B03">
        <w:t xml:space="preserve"> </w:t>
      </w:r>
      <w:r w:rsidR="00A807B9">
        <w:t>de março</w:t>
      </w:r>
      <w:r w:rsidR="00051BBE">
        <w:t xml:space="preserve"> de 201</w:t>
      </w:r>
      <w:r w:rsidR="005A62F2">
        <w:t>6</w:t>
      </w:r>
    </w:p>
    <w:p w:rsidR="00C929B5" w:rsidRDefault="00C929B5" w:rsidP="00C929B5"/>
    <w:p w:rsidR="00EA39EB" w:rsidRDefault="00C929B5" w:rsidP="00C929B5">
      <w:r>
        <w:t xml:space="preserve">      </w:t>
      </w:r>
      <w:r w:rsidR="00EA39EB">
        <w:t>______</w:t>
      </w:r>
      <w:r>
        <w:t>____________________________</w:t>
      </w:r>
    </w:p>
    <w:p w:rsidR="00F3565A" w:rsidRPr="004A23F3" w:rsidRDefault="00A65E15" w:rsidP="00EA39EB">
      <w:pPr>
        <w:ind w:firstLine="708"/>
      </w:pPr>
      <w:r>
        <w:t xml:space="preserve">    IDO RHODEN</w:t>
      </w:r>
      <w:r w:rsidR="00D05BFA">
        <w:t xml:space="preserve"> – RELATOR</w:t>
      </w:r>
    </w:p>
    <w:p w:rsidR="00F0251F" w:rsidRDefault="00F0251F" w:rsidP="00AB328F"/>
    <w:p w:rsidR="007A2A59" w:rsidRDefault="00AB328F" w:rsidP="007A2A59">
      <w:pPr>
        <w:rPr>
          <w:b/>
        </w:rPr>
      </w:pPr>
      <w:r w:rsidRPr="00387FA5">
        <w:rPr>
          <w:b/>
        </w:rPr>
        <w:t>Pelas Conclusões:</w:t>
      </w:r>
    </w:p>
    <w:p w:rsidR="007A2A59" w:rsidRPr="007A2A59" w:rsidRDefault="007A2A59" w:rsidP="007A2A59">
      <w:pPr>
        <w:rPr>
          <w:b/>
        </w:rPr>
      </w:pPr>
    </w:p>
    <w:p w:rsidR="00AB328F" w:rsidRPr="004A23F3" w:rsidRDefault="00B07737" w:rsidP="00AB328F">
      <w:pPr>
        <w:ind w:firstLine="708"/>
      </w:pPr>
      <w:r>
        <w:t>_____</w:t>
      </w:r>
      <w:r w:rsidR="00AB328F" w:rsidRPr="004A23F3">
        <w:t>_________________</w:t>
      </w:r>
      <w:r w:rsidR="003E58A8">
        <w:t>_____________</w:t>
      </w:r>
      <w:r w:rsidR="00052047">
        <w:t>___</w:t>
      </w:r>
    </w:p>
    <w:p w:rsidR="007A2A59" w:rsidRDefault="007A2A59" w:rsidP="007A2A59">
      <w:pPr>
        <w:ind w:firstLine="708"/>
      </w:pPr>
      <w:r>
        <w:t xml:space="preserve">      CARLITO SOMMER – </w:t>
      </w:r>
      <w:r w:rsidR="00AB328F" w:rsidRPr="004A23F3">
        <w:t>PRESIDENTE</w:t>
      </w:r>
    </w:p>
    <w:p w:rsidR="00C929B5" w:rsidRDefault="00C929B5" w:rsidP="007A2A59">
      <w:pPr>
        <w:ind w:firstLine="708"/>
      </w:pPr>
    </w:p>
    <w:sectPr w:rsidR="00C929B5" w:rsidSect="00447978">
      <w:pgSz w:w="11906" w:h="16838"/>
      <w:pgMar w:top="851"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451E" w:rsidRDefault="0089451E" w:rsidP="00052047">
      <w:r>
        <w:separator/>
      </w:r>
    </w:p>
  </w:endnote>
  <w:endnote w:type="continuationSeparator" w:id="0">
    <w:p w:rsidR="0089451E" w:rsidRDefault="0089451E" w:rsidP="00052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451E" w:rsidRDefault="0089451E" w:rsidP="00052047">
      <w:r>
        <w:separator/>
      </w:r>
    </w:p>
  </w:footnote>
  <w:footnote w:type="continuationSeparator" w:id="0">
    <w:p w:rsidR="0089451E" w:rsidRDefault="0089451E" w:rsidP="000520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EF5374"/>
    <w:multiLevelType w:val="hybridMultilevel"/>
    <w:tmpl w:val="8B9201A8"/>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
    <w:nsid w:val="4F275D57"/>
    <w:multiLevelType w:val="hybridMultilevel"/>
    <w:tmpl w:val="355C9BFC"/>
    <w:lvl w:ilvl="0" w:tplc="0416000D">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F69"/>
    <w:rsid w:val="00004A55"/>
    <w:rsid w:val="00007FCE"/>
    <w:rsid w:val="00011FB5"/>
    <w:rsid w:val="00027F8B"/>
    <w:rsid w:val="0004207B"/>
    <w:rsid w:val="00043E8D"/>
    <w:rsid w:val="00051BBE"/>
    <w:rsid w:val="00052047"/>
    <w:rsid w:val="000558D3"/>
    <w:rsid w:val="000718D0"/>
    <w:rsid w:val="00075A97"/>
    <w:rsid w:val="00077222"/>
    <w:rsid w:val="00080D2A"/>
    <w:rsid w:val="000A1194"/>
    <w:rsid w:val="000B60F0"/>
    <w:rsid w:val="000D207D"/>
    <w:rsid w:val="000D64F9"/>
    <w:rsid w:val="000E2419"/>
    <w:rsid w:val="000E70EB"/>
    <w:rsid w:val="0010109D"/>
    <w:rsid w:val="00106169"/>
    <w:rsid w:val="00141A57"/>
    <w:rsid w:val="00142955"/>
    <w:rsid w:val="00162706"/>
    <w:rsid w:val="00176416"/>
    <w:rsid w:val="001811F9"/>
    <w:rsid w:val="00183811"/>
    <w:rsid w:val="00183F78"/>
    <w:rsid w:val="001840BB"/>
    <w:rsid w:val="001A0540"/>
    <w:rsid w:val="001A3014"/>
    <w:rsid w:val="001A3659"/>
    <w:rsid w:val="001A6238"/>
    <w:rsid w:val="001C0FD5"/>
    <w:rsid w:val="001C1CA6"/>
    <w:rsid w:val="001D05BA"/>
    <w:rsid w:val="001E4586"/>
    <w:rsid w:val="001E60CF"/>
    <w:rsid w:val="00202507"/>
    <w:rsid w:val="0022329C"/>
    <w:rsid w:val="00231D64"/>
    <w:rsid w:val="0023489C"/>
    <w:rsid w:val="00237E83"/>
    <w:rsid w:val="002731B6"/>
    <w:rsid w:val="0027537F"/>
    <w:rsid w:val="0028236F"/>
    <w:rsid w:val="00291D20"/>
    <w:rsid w:val="002C6830"/>
    <w:rsid w:val="002D7A78"/>
    <w:rsid w:val="002E3FD6"/>
    <w:rsid w:val="00305440"/>
    <w:rsid w:val="0031145E"/>
    <w:rsid w:val="00317EC3"/>
    <w:rsid w:val="0032127B"/>
    <w:rsid w:val="00326871"/>
    <w:rsid w:val="00350C6E"/>
    <w:rsid w:val="00357B78"/>
    <w:rsid w:val="0036240F"/>
    <w:rsid w:val="00371199"/>
    <w:rsid w:val="00373045"/>
    <w:rsid w:val="003760E4"/>
    <w:rsid w:val="00376C54"/>
    <w:rsid w:val="003924B5"/>
    <w:rsid w:val="003C337D"/>
    <w:rsid w:val="003D00EB"/>
    <w:rsid w:val="003D4718"/>
    <w:rsid w:val="003D63AD"/>
    <w:rsid w:val="003E071C"/>
    <w:rsid w:val="003E45BA"/>
    <w:rsid w:val="003E58A8"/>
    <w:rsid w:val="003E5941"/>
    <w:rsid w:val="00405930"/>
    <w:rsid w:val="004116A1"/>
    <w:rsid w:val="00445DC2"/>
    <w:rsid w:val="00447978"/>
    <w:rsid w:val="00452F82"/>
    <w:rsid w:val="00454545"/>
    <w:rsid w:val="00461440"/>
    <w:rsid w:val="00462F38"/>
    <w:rsid w:val="00477CF6"/>
    <w:rsid w:val="00482BE3"/>
    <w:rsid w:val="00484795"/>
    <w:rsid w:val="00484E4F"/>
    <w:rsid w:val="004A2736"/>
    <w:rsid w:val="004B3EE7"/>
    <w:rsid w:val="004B4E24"/>
    <w:rsid w:val="004B5DA3"/>
    <w:rsid w:val="004C5155"/>
    <w:rsid w:val="004C6EFE"/>
    <w:rsid w:val="004D66E9"/>
    <w:rsid w:val="004D7899"/>
    <w:rsid w:val="004E2CAA"/>
    <w:rsid w:val="004F6099"/>
    <w:rsid w:val="004F72F3"/>
    <w:rsid w:val="0050121D"/>
    <w:rsid w:val="005021E0"/>
    <w:rsid w:val="00504AD5"/>
    <w:rsid w:val="00505B50"/>
    <w:rsid w:val="005132FF"/>
    <w:rsid w:val="00523C39"/>
    <w:rsid w:val="00556797"/>
    <w:rsid w:val="0055748E"/>
    <w:rsid w:val="00562361"/>
    <w:rsid w:val="005654D5"/>
    <w:rsid w:val="005739B5"/>
    <w:rsid w:val="005A3D97"/>
    <w:rsid w:val="005A62F2"/>
    <w:rsid w:val="005B01F0"/>
    <w:rsid w:val="005E284D"/>
    <w:rsid w:val="005F0D9B"/>
    <w:rsid w:val="00614382"/>
    <w:rsid w:val="00640CB7"/>
    <w:rsid w:val="00644E2A"/>
    <w:rsid w:val="00673624"/>
    <w:rsid w:val="006740E3"/>
    <w:rsid w:val="006748DA"/>
    <w:rsid w:val="0068386D"/>
    <w:rsid w:val="006921BD"/>
    <w:rsid w:val="006B09FC"/>
    <w:rsid w:val="006B1E42"/>
    <w:rsid w:val="006B4144"/>
    <w:rsid w:val="006B7F3D"/>
    <w:rsid w:val="006C07DD"/>
    <w:rsid w:val="006C2757"/>
    <w:rsid w:val="006C7648"/>
    <w:rsid w:val="00711109"/>
    <w:rsid w:val="00732943"/>
    <w:rsid w:val="007343F0"/>
    <w:rsid w:val="00742A00"/>
    <w:rsid w:val="007524FD"/>
    <w:rsid w:val="00752503"/>
    <w:rsid w:val="00755094"/>
    <w:rsid w:val="007641EA"/>
    <w:rsid w:val="00770495"/>
    <w:rsid w:val="0077087B"/>
    <w:rsid w:val="00776938"/>
    <w:rsid w:val="00787D2E"/>
    <w:rsid w:val="007945E1"/>
    <w:rsid w:val="00797B47"/>
    <w:rsid w:val="007A2A59"/>
    <w:rsid w:val="007A566E"/>
    <w:rsid w:val="007B5106"/>
    <w:rsid w:val="007B6B4C"/>
    <w:rsid w:val="007C5565"/>
    <w:rsid w:val="007C5859"/>
    <w:rsid w:val="007D6404"/>
    <w:rsid w:val="007E7216"/>
    <w:rsid w:val="00801F20"/>
    <w:rsid w:val="00806C53"/>
    <w:rsid w:val="00806F99"/>
    <w:rsid w:val="00820A8F"/>
    <w:rsid w:val="00824CB1"/>
    <w:rsid w:val="00831154"/>
    <w:rsid w:val="00841A36"/>
    <w:rsid w:val="00866272"/>
    <w:rsid w:val="00871AE9"/>
    <w:rsid w:val="00880227"/>
    <w:rsid w:val="00880381"/>
    <w:rsid w:val="008805A1"/>
    <w:rsid w:val="0089451E"/>
    <w:rsid w:val="008946E6"/>
    <w:rsid w:val="008961AE"/>
    <w:rsid w:val="00897259"/>
    <w:rsid w:val="0089771C"/>
    <w:rsid w:val="008A6D3E"/>
    <w:rsid w:val="008B1AE8"/>
    <w:rsid w:val="008D1242"/>
    <w:rsid w:val="008E5B08"/>
    <w:rsid w:val="008E7AF1"/>
    <w:rsid w:val="008F1135"/>
    <w:rsid w:val="008F1146"/>
    <w:rsid w:val="008F27E3"/>
    <w:rsid w:val="008F3E80"/>
    <w:rsid w:val="008F64BA"/>
    <w:rsid w:val="00905885"/>
    <w:rsid w:val="00906204"/>
    <w:rsid w:val="00912357"/>
    <w:rsid w:val="00914DB5"/>
    <w:rsid w:val="009330FE"/>
    <w:rsid w:val="00937518"/>
    <w:rsid w:val="00947611"/>
    <w:rsid w:val="0095314E"/>
    <w:rsid w:val="00957B11"/>
    <w:rsid w:val="00966B03"/>
    <w:rsid w:val="00971737"/>
    <w:rsid w:val="00982DE9"/>
    <w:rsid w:val="00987B83"/>
    <w:rsid w:val="009C04C0"/>
    <w:rsid w:val="009C60C3"/>
    <w:rsid w:val="009C7CA3"/>
    <w:rsid w:val="009F72F3"/>
    <w:rsid w:val="00A139AE"/>
    <w:rsid w:val="00A22338"/>
    <w:rsid w:val="00A2497B"/>
    <w:rsid w:val="00A41A99"/>
    <w:rsid w:val="00A43A37"/>
    <w:rsid w:val="00A55211"/>
    <w:rsid w:val="00A60278"/>
    <w:rsid w:val="00A65E15"/>
    <w:rsid w:val="00A71D28"/>
    <w:rsid w:val="00A7302D"/>
    <w:rsid w:val="00A773AD"/>
    <w:rsid w:val="00A807B9"/>
    <w:rsid w:val="00A808B4"/>
    <w:rsid w:val="00A85894"/>
    <w:rsid w:val="00A85C7D"/>
    <w:rsid w:val="00A94C72"/>
    <w:rsid w:val="00A96919"/>
    <w:rsid w:val="00AA6015"/>
    <w:rsid w:val="00AB328F"/>
    <w:rsid w:val="00AD6F69"/>
    <w:rsid w:val="00AE1817"/>
    <w:rsid w:val="00AE45FB"/>
    <w:rsid w:val="00AE4CE2"/>
    <w:rsid w:val="00AF0262"/>
    <w:rsid w:val="00AF3B26"/>
    <w:rsid w:val="00AF3D15"/>
    <w:rsid w:val="00B04CA9"/>
    <w:rsid w:val="00B07737"/>
    <w:rsid w:val="00B235C2"/>
    <w:rsid w:val="00B300EA"/>
    <w:rsid w:val="00B31621"/>
    <w:rsid w:val="00B4220F"/>
    <w:rsid w:val="00B50355"/>
    <w:rsid w:val="00B81669"/>
    <w:rsid w:val="00B83867"/>
    <w:rsid w:val="00B85B22"/>
    <w:rsid w:val="00BA6DDF"/>
    <w:rsid w:val="00BA7D7A"/>
    <w:rsid w:val="00BB3AB0"/>
    <w:rsid w:val="00BD123B"/>
    <w:rsid w:val="00BE4F2B"/>
    <w:rsid w:val="00C05768"/>
    <w:rsid w:val="00C15D86"/>
    <w:rsid w:val="00C34097"/>
    <w:rsid w:val="00C47479"/>
    <w:rsid w:val="00C47D83"/>
    <w:rsid w:val="00C511BB"/>
    <w:rsid w:val="00C55899"/>
    <w:rsid w:val="00C74A3F"/>
    <w:rsid w:val="00C74F14"/>
    <w:rsid w:val="00C76B15"/>
    <w:rsid w:val="00C929B5"/>
    <w:rsid w:val="00C97C30"/>
    <w:rsid w:val="00CA38B1"/>
    <w:rsid w:val="00CB7E87"/>
    <w:rsid w:val="00CD1B2A"/>
    <w:rsid w:val="00CD6044"/>
    <w:rsid w:val="00CE4461"/>
    <w:rsid w:val="00CE7DA3"/>
    <w:rsid w:val="00D015A7"/>
    <w:rsid w:val="00D05BFA"/>
    <w:rsid w:val="00D127ED"/>
    <w:rsid w:val="00D463A1"/>
    <w:rsid w:val="00D63736"/>
    <w:rsid w:val="00D71FF0"/>
    <w:rsid w:val="00D765CD"/>
    <w:rsid w:val="00D9531E"/>
    <w:rsid w:val="00D96AC2"/>
    <w:rsid w:val="00DA3A75"/>
    <w:rsid w:val="00DD2A03"/>
    <w:rsid w:val="00DD3694"/>
    <w:rsid w:val="00DD7F22"/>
    <w:rsid w:val="00DE31B0"/>
    <w:rsid w:val="00DF2E17"/>
    <w:rsid w:val="00E01FFD"/>
    <w:rsid w:val="00E41092"/>
    <w:rsid w:val="00E4497C"/>
    <w:rsid w:val="00E44DA2"/>
    <w:rsid w:val="00E52FE9"/>
    <w:rsid w:val="00E709D9"/>
    <w:rsid w:val="00E8114F"/>
    <w:rsid w:val="00E8157C"/>
    <w:rsid w:val="00E877A6"/>
    <w:rsid w:val="00E921AA"/>
    <w:rsid w:val="00EA39EB"/>
    <w:rsid w:val="00ED213A"/>
    <w:rsid w:val="00ED5DD9"/>
    <w:rsid w:val="00EE26F0"/>
    <w:rsid w:val="00EE2EFB"/>
    <w:rsid w:val="00EF3B2C"/>
    <w:rsid w:val="00F0251F"/>
    <w:rsid w:val="00F124CB"/>
    <w:rsid w:val="00F1446D"/>
    <w:rsid w:val="00F15A30"/>
    <w:rsid w:val="00F304CF"/>
    <w:rsid w:val="00F32ECD"/>
    <w:rsid w:val="00F3565A"/>
    <w:rsid w:val="00F6666E"/>
    <w:rsid w:val="00F667C3"/>
    <w:rsid w:val="00F677AA"/>
    <w:rsid w:val="00F76A68"/>
    <w:rsid w:val="00F76F93"/>
    <w:rsid w:val="00F95C39"/>
    <w:rsid w:val="00FA58D0"/>
    <w:rsid w:val="00FA676B"/>
    <w:rsid w:val="00FB137A"/>
    <w:rsid w:val="00FB65E8"/>
    <w:rsid w:val="00FE3ACD"/>
    <w:rsid w:val="00FE53A8"/>
    <w:rsid w:val="00FF580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D5344C-AF3E-407D-9815-FC6659395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6F69"/>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rsid w:val="00AD6F69"/>
    <w:pPr>
      <w:ind w:left="5580" w:hanging="5580"/>
    </w:pPr>
  </w:style>
  <w:style w:type="character" w:customStyle="1" w:styleId="RecuodecorpodetextoChar">
    <w:name w:val="Recuo de corpo de texto Char"/>
    <w:basedOn w:val="Fontepargpadro"/>
    <w:link w:val="Recuodecorpodetexto"/>
    <w:rsid w:val="00AD6F69"/>
    <w:rPr>
      <w:rFonts w:ascii="Times New Roman" w:eastAsia="Times New Roman" w:hAnsi="Times New Roman" w:cs="Times New Roman"/>
      <w:sz w:val="24"/>
      <w:szCs w:val="24"/>
      <w:lang w:eastAsia="pt-BR"/>
    </w:rPr>
  </w:style>
  <w:style w:type="paragraph" w:styleId="Corpodetexto2">
    <w:name w:val="Body Text 2"/>
    <w:basedOn w:val="Normal"/>
    <w:link w:val="Corpodetexto2Char"/>
    <w:rsid w:val="00AD6F69"/>
    <w:pPr>
      <w:spacing w:after="120" w:line="480" w:lineRule="auto"/>
    </w:pPr>
  </w:style>
  <w:style w:type="character" w:customStyle="1" w:styleId="Corpodetexto2Char">
    <w:name w:val="Corpo de texto 2 Char"/>
    <w:basedOn w:val="Fontepargpadro"/>
    <w:link w:val="Corpodetexto2"/>
    <w:rsid w:val="00AD6F69"/>
    <w:rPr>
      <w:rFonts w:ascii="Times New Roman" w:eastAsia="Times New Roman" w:hAnsi="Times New Roman" w:cs="Times New Roman"/>
      <w:sz w:val="24"/>
      <w:szCs w:val="24"/>
    </w:rPr>
  </w:style>
  <w:style w:type="paragraph" w:styleId="Textodebalo">
    <w:name w:val="Balloon Text"/>
    <w:basedOn w:val="Normal"/>
    <w:link w:val="TextodebaloChar"/>
    <w:uiPriority w:val="99"/>
    <w:semiHidden/>
    <w:unhideWhenUsed/>
    <w:rsid w:val="00326871"/>
    <w:rPr>
      <w:rFonts w:ascii="Segoe UI" w:hAnsi="Segoe UI" w:cs="Segoe UI"/>
      <w:sz w:val="18"/>
      <w:szCs w:val="18"/>
    </w:rPr>
  </w:style>
  <w:style w:type="character" w:customStyle="1" w:styleId="TextodebaloChar">
    <w:name w:val="Texto de balão Char"/>
    <w:basedOn w:val="Fontepargpadro"/>
    <w:link w:val="Textodebalo"/>
    <w:uiPriority w:val="99"/>
    <w:semiHidden/>
    <w:rsid w:val="00326871"/>
    <w:rPr>
      <w:rFonts w:ascii="Segoe UI" w:eastAsia="Times New Roman" w:hAnsi="Segoe UI" w:cs="Segoe UI"/>
      <w:sz w:val="18"/>
      <w:szCs w:val="18"/>
      <w:lang w:eastAsia="pt-BR"/>
    </w:rPr>
  </w:style>
  <w:style w:type="paragraph" w:styleId="PargrafodaLista">
    <w:name w:val="List Paragraph"/>
    <w:basedOn w:val="Normal"/>
    <w:uiPriority w:val="34"/>
    <w:qFormat/>
    <w:rsid w:val="001429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490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838</Words>
  <Characters>4527</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3</cp:revision>
  <cp:lastPrinted>2016-03-04T13:51:00Z</cp:lastPrinted>
  <dcterms:created xsi:type="dcterms:W3CDTF">2016-03-21T17:58:00Z</dcterms:created>
  <dcterms:modified xsi:type="dcterms:W3CDTF">2016-03-21T18:02:00Z</dcterms:modified>
</cp:coreProperties>
</file>