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31A8A">
        <w:t xml:space="preserve"> nº 27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43015">
        <w:t>14</w:t>
      </w:r>
      <w:r w:rsidR="007F7DD0">
        <w:t xml:space="preserve"> de abril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D6069">
        <w:t xml:space="preserve">Mensagem </w:t>
      </w:r>
      <w:r w:rsidR="00C31A8A">
        <w:t xml:space="preserve">Substitutiva </w:t>
      </w:r>
      <w:r w:rsidR="00BD6069">
        <w:t>nº 47</w:t>
      </w:r>
      <w:r w:rsidR="00743181">
        <w:t>/2016</w:t>
      </w:r>
      <w:r w:rsidR="00F1446D" w:rsidRPr="00004A55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4D2669">
        <w:t xml:space="preserve"> </w:t>
      </w:r>
      <w:r w:rsidR="000A64F0">
        <w:t>Ido Rhoden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C31A8A">
        <w:rPr>
          <w:bCs/>
        </w:rPr>
        <w:t xml:space="preserve"> n°27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A43015" w:rsidRDefault="00C31A8A" w:rsidP="004D2669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>Projeto de Lei nº 27</w:t>
      </w:r>
      <w:r w:rsidR="000A5EFC">
        <w:rPr>
          <w:bCs/>
        </w:rPr>
        <w:t xml:space="preserve">/2016 </w:t>
      </w:r>
      <w:r w:rsidR="00D14526">
        <w:rPr>
          <w:bCs/>
        </w:rPr>
        <w:t>–</w:t>
      </w:r>
      <w:r w:rsidR="00A43015">
        <w:rPr>
          <w:bCs/>
        </w:rPr>
        <w:t xml:space="preserve"> </w:t>
      </w:r>
      <w:r>
        <w:rPr>
          <w:bCs/>
        </w:rPr>
        <w:t xml:space="preserve">Institui o Programa de Produtividade aos Fiscais Tributários do Município e dá outras providências. </w:t>
      </w:r>
    </w:p>
    <w:p w:rsidR="00BD6069" w:rsidRDefault="00BD6069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C31A8A">
        <w:rPr>
          <w:bCs/>
        </w:rPr>
        <w:t>na sessão ordinária do dia 28/03</w:t>
      </w:r>
      <w:r>
        <w:rPr>
          <w:bCs/>
        </w:rPr>
        <w:t>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No que respeita os requisitos formais da proposição, verifica-se que não há vício de iniciativa no projeto em tela, posto que constitui atribuição privativa do Prefeito Municipal dispor sobre cargos públicos e expedir os demais atos referentes à situação funcional dos servidores, conforme determina o art. 87, XI da Lei Orgânica do Município de Três Passos, amparada pelo disposto na alínea “a” do inciso II do §1º do art.61 da Constituição Federal.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Cabe registrar que no caso concreto, o poder de organizar e reorganizar os próprios serviços é inerente ao de administrar, e somente a Administração sabe como, quando e de que forma deve fazê-lo. Assim, mediante a análise de conveniência e oportunidade é que o Prefeito poderá dispor sobre a criação, alteração e concessão de vantagens na sua estrutura funcional.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A gratificação em questão está dentre aquelas que se denominam, doutrinariamente, de propter laborem , cujo escopo é a retribuição por riscos ou ônus das situações peculiares em que o trabalho é realizado.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Assim, a gratificação de produtividade fiscal se relaciona, diretamente, às condições de trabalho e realização de atividades, se configurando como parcela propter laborem, em razão do serviço a ser realizado.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 xml:space="preserve">Ademais, para o percebimento da referida gratificação é necessário o efetivo desempenho do cargo e o cumprimento das metas. Na hipótese de </w:t>
      </w:r>
      <w:r w:rsidRPr="00C31A8A">
        <w:rPr>
          <w:bCs/>
          <w:i/>
        </w:rPr>
        <w:lastRenderedPageBreak/>
        <w:t>as metas não serem atingidas, o servidor não percebe a referida gratificação, o que traduz o seu caráter transitório.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O critério de fixação da pontuação é da conveniência e oportunidade do gestor, restando atender aos princípios da impessoalidade e da eficiência (art. 37, da Constituição Federal).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Ressalta-se neste aspecto, que os critérios em forma de atividades estabelecidas em decreto regulamentador da futura lei, cuja a tabela já se encontra anexa ao Projeto, devem estar todas em consonância com as atribuições previstas na lei de criação do cargo.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Indica-se que seja corrigida a remissão de dispositivo no §2º do art.7º e no art.16, em razão de que não há no texto projetado §2º do art.6º.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Quanto ao disposto no art.8º do Projeto, sinaliza-se para que as atividades estejam em sintonia com o Plano de Fiscalização Tributária.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No art.15 do Projeto, é importante destacar que a previsão ali contida se trata da jornada de trabalho dos servidores cuja a competência para organização é da chefia imediata. No que se refere a cláusula de vigência da lei (art.20), alerta-se que não se encontrou na justificativa da proposição fundamento para que o período de vigência da lei seja de um ano. Orienta-se que o disposto nos §§2 do artigo seja previsto em forma de artigo, anterior a cláusula de vigência.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Registra-se que na cláusula de revogação consta o ano de 2012 da Lei nº 4.602, enquanto que o correto seria ano de 20113.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Com relação à estimativa do impacto orçamentário-financeiro convém lembrar que a tendo em vista que a gratificação a ser criada não ultrapassará mais de dois exercícios, não se enquadra no art. 16 da Lei Complementar no 101, de 2000 (LRF) e tampouco no art. 17, logo, não seria necessária a elaboração do demonstrativo, pois o enquadramento no art. 16 da LRF é referente as despesas relativas a projetos, nos termos do que conceitua a Portaria MOG no 42, de 1999.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A título de auxílio cabe informar que ao analisar os dados presentes na Certidão TCE/RS no 2.078, de 22 de fevereiro de 2016, referente ao exercício de 2015, verifica-se que Município apresenta um percentual com a despesa total de 51,49% e no impacto consta que o limite irá para 51,84% sobre a Receita Corrente Liquida, estando assim acima do limite prudencial de 51,30% fixado no Parágrafo Único do artigo 22 da LRF, situação que coloca o Poder Executivo/Indiretas Municipais ao alcance das vedações descritas no parágrafo único do artigo 22: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Art. 22 - [...]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Parágrafo único. [...]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I - concessão de vantagem, aumento, reajuste ou adequação de remuneração a qualquer título, salvo os derivados de sentença judicial ou de determinação legal ou contratual, ressalvada a revisão prevista no inciso X do artigo 37 da Constituição;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II - criação de cargo, emprego ou função;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III - alteração de estrutura de carreira que implique aumento de despesa;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IV - provimento de cargo público, admissão ou contratação de pessoal a qualquer título, ressalvada a reposição decorrente de aposentadoria ou falecimento de servidores das áreas de educação, saúde e segurança;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lastRenderedPageBreak/>
        <w:t>V - contratação de hora extra, salvo no caso do disposto no inciso II do § 6o do artigo 57 da Constituição e as situações previstas na lei de diretrizes orçamentárias.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 xml:space="preserve">Diante do exposto, entende-se pela viabilidade da proposição, observado o disposto na presente Orientação Técnica. </w:t>
      </w:r>
    </w:p>
    <w:p w:rsidR="00C31A8A" w:rsidRPr="00C31A8A" w:rsidRDefault="00C31A8A" w:rsidP="00C31A8A">
      <w:pPr>
        <w:ind w:left="1134" w:firstLine="708"/>
        <w:jc w:val="both"/>
        <w:rPr>
          <w:bCs/>
          <w:i/>
        </w:rPr>
      </w:pPr>
      <w:r w:rsidRPr="00C31A8A">
        <w:rPr>
          <w:bCs/>
          <w:i/>
        </w:rPr>
        <w:t>Por fim, cabe alertar que em aprovado o Projeto em tela o Município irá ultrapassar ainda mais o limite para emissão do prudencial, de que trata o Parágrafo Único do artigo 22 da LR, onde este já se encontra ao alcance das vedações impostas pelo parágrafo único do artigo 22 da Lei Complementar no 101, de 2000.</w:t>
      </w:r>
    </w:p>
    <w:p w:rsidR="00C31A8A" w:rsidRDefault="00C31A8A" w:rsidP="00BD6069">
      <w:pPr>
        <w:ind w:left="1134" w:firstLine="708"/>
        <w:jc w:val="both"/>
        <w:rPr>
          <w:bCs/>
          <w:i/>
        </w:rPr>
      </w:pPr>
    </w:p>
    <w:p w:rsidR="00C31A8A" w:rsidRDefault="00C31A8A" w:rsidP="00BD6069">
      <w:pPr>
        <w:ind w:left="1134" w:firstLine="708"/>
        <w:jc w:val="both"/>
        <w:rPr>
          <w:bCs/>
          <w:i/>
        </w:rPr>
      </w:pPr>
    </w:p>
    <w:p w:rsidR="00C31A8A" w:rsidRDefault="00D8079A" w:rsidP="00FC2527">
      <w:pPr>
        <w:ind w:firstLine="708"/>
        <w:jc w:val="both"/>
        <w:rPr>
          <w:bCs/>
        </w:rPr>
      </w:pPr>
      <w:r>
        <w:rPr>
          <w:bCs/>
        </w:rPr>
        <w:t xml:space="preserve">Diante disso, </w:t>
      </w:r>
      <w:r w:rsidR="00FC2527">
        <w:rPr>
          <w:bCs/>
        </w:rPr>
        <w:t>solicitou-se maiores esclarecimentos ao Poder Executivo, sendo</w:t>
      </w:r>
      <w:r w:rsidR="00C31A8A">
        <w:rPr>
          <w:bCs/>
        </w:rPr>
        <w:t xml:space="preserve"> que na reunião das comissões do dia 07/04/2016 compareceu o Fiscal Tributário Fábio </w:t>
      </w:r>
      <w:r w:rsidR="00C31A8A" w:rsidRPr="00C31A8A">
        <w:rPr>
          <w:bCs/>
        </w:rPr>
        <w:t>Goetz</w:t>
      </w:r>
      <w:r w:rsidR="00C31A8A">
        <w:rPr>
          <w:bCs/>
        </w:rPr>
        <w:t xml:space="preserve">, e na Reunião do dia 28/04/2016 a Secretária Municipal de Finanças </w:t>
      </w:r>
      <w:r w:rsidR="00C31A8A" w:rsidRPr="00C31A8A">
        <w:rPr>
          <w:bCs/>
        </w:rPr>
        <w:t>Quinot Both</w:t>
      </w:r>
      <w:r w:rsidR="00C31A8A">
        <w:rPr>
          <w:bCs/>
        </w:rPr>
        <w:t xml:space="preserve">, que esclareceram a importância do Projeto de Lei para o aumento da arrecadação no município gerando, consequentemente, benefícios a toda a coletividade. </w:t>
      </w:r>
    </w:p>
    <w:p w:rsidR="00C31A8A" w:rsidRDefault="00C31A8A" w:rsidP="00FC2527">
      <w:pPr>
        <w:ind w:firstLine="708"/>
        <w:jc w:val="both"/>
        <w:rPr>
          <w:bCs/>
        </w:rPr>
      </w:pPr>
      <w:r>
        <w:rPr>
          <w:bCs/>
        </w:rPr>
        <w:t xml:space="preserve">As sugestões constantes na Orientação Técnica, também foram encaminhadas ao Poder Executivo, sendo que este atendeu as mesmas enviando a esta Casa Legislativa o Projeto de Lei Substitutivo ora em análise. </w:t>
      </w:r>
    </w:p>
    <w:p w:rsidR="001C74C3" w:rsidRDefault="00C31A8A" w:rsidP="00C31A8A">
      <w:pPr>
        <w:jc w:val="both"/>
        <w:rPr>
          <w:bCs/>
        </w:rPr>
      </w:pPr>
      <w:r>
        <w:rPr>
          <w:bCs/>
        </w:rPr>
        <w:tab/>
        <w:t>Não houve apresentação de emendas por parte dos vereadores.</w:t>
      </w:r>
    </w:p>
    <w:p w:rsidR="00C31A8A" w:rsidRPr="005132FF" w:rsidRDefault="00C31A8A" w:rsidP="00C31A8A">
      <w:pPr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743181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E04A07">
        <w:t>, especialmente após as correções realizadas e</w:t>
      </w:r>
      <w:r w:rsidR="00AB4E40">
        <w:t xml:space="preserve"> esclarecimentos prestados pelo Poder Executivo quanto </w:t>
      </w:r>
      <w:r w:rsidR="00E04A07">
        <w:t xml:space="preserve">ao benefício final que o mesmo gerará a toda a sociedade, tendo em vista que certamente haverá maior arrecadação de impostos e taxas pelo município com o incentivo pretendido aos Fiscais Tributários. </w:t>
      </w:r>
    </w:p>
    <w:p w:rsidR="00E04A07" w:rsidRDefault="00E04A07" w:rsidP="007A2A59">
      <w:pPr>
        <w:ind w:firstLine="708"/>
        <w:jc w:val="both"/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552D14">
        <w:t>e</w:t>
      </w:r>
      <w:r w:rsidRPr="007450B1">
        <w:t xml:space="preserve"> Relator disponibiliza o presente Voto Favorável à proposição. </w:t>
      </w: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E04A07">
        <w:t>28</w:t>
      </w:r>
      <w:r w:rsidR="00966B03">
        <w:t xml:space="preserve"> </w:t>
      </w:r>
      <w:r w:rsidR="00E04A07">
        <w:t>de abril</w:t>
      </w:r>
      <w:r w:rsidR="00051BBE">
        <w:t xml:space="preserve"> de 201</w:t>
      </w:r>
      <w:r w:rsidR="005A62F2">
        <w:t>6</w:t>
      </w:r>
    </w:p>
    <w:p w:rsidR="004D2669" w:rsidRDefault="004D2669" w:rsidP="004D2669"/>
    <w:p w:rsidR="004D2669" w:rsidRDefault="004D2669" w:rsidP="004D2669">
      <w:pPr>
        <w:ind w:firstLine="708"/>
      </w:pPr>
      <w:r>
        <w:t>______________________________________</w:t>
      </w:r>
    </w:p>
    <w:p w:rsidR="004D2669" w:rsidRPr="004A23F3" w:rsidRDefault="004D2669" w:rsidP="004D2669">
      <w:pPr>
        <w:ind w:firstLine="708"/>
      </w:pPr>
      <w:r>
        <w:t xml:space="preserve">    </w:t>
      </w:r>
      <w:r w:rsidR="00552D14">
        <w:t xml:space="preserve">    IDO RHODEN </w:t>
      </w:r>
      <w:r w:rsidR="000A64F0">
        <w:t>– RELATOR</w:t>
      </w:r>
    </w:p>
    <w:p w:rsidR="004D2669" w:rsidRDefault="004D2669" w:rsidP="00C929B5"/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  <w:bookmarkStart w:id="0" w:name="_GoBack"/>
      <w:bookmarkEnd w:id="0"/>
    </w:p>
    <w:p w:rsidR="00552D14" w:rsidRDefault="00552D14" w:rsidP="007A2A59">
      <w:pPr>
        <w:rPr>
          <w:b/>
        </w:rPr>
      </w:pPr>
    </w:p>
    <w:p w:rsidR="004D2669" w:rsidRDefault="004D2669" w:rsidP="004D2669"/>
    <w:p w:rsidR="00552D14" w:rsidRPr="004A23F3" w:rsidRDefault="00552D14" w:rsidP="00552D14">
      <w:pPr>
        <w:ind w:firstLine="708"/>
      </w:pPr>
      <w:r>
        <w:t>_____</w:t>
      </w:r>
      <w:r w:rsidRPr="004A23F3">
        <w:t>_________________</w:t>
      </w:r>
      <w:r>
        <w:t>________________</w:t>
      </w:r>
    </w:p>
    <w:p w:rsidR="00552D14" w:rsidRDefault="00552D14" w:rsidP="00552D14">
      <w:pPr>
        <w:ind w:firstLine="708"/>
      </w:pPr>
      <w:r>
        <w:t xml:space="preserve">      CARLITO SOMMER – </w:t>
      </w:r>
      <w:r w:rsidRPr="004A23F3">
        <w:t>PRESIDENTE</w:t>
      </w:r>
    </w:p>
    <w:p w:rsidR="00552D14" w:rsidRDefault="00552D14" w:rsidP="00552D14">
      <w:pPr>
        <w:ind w:firstLine="708"/>
      </w:pPr>
    </w:p>
    <w:p w:rsidR="007F7DD0" w:rsidRPr="004A23F3" w:rsidRDefault="007F7DD0" w:rsidP="004D2669">
      <w:pPr>
        <w:ind w:firstLine="708"/>
      </w:pPr>
    </w:p>
    <w:sectPr w:rsidR="007F7DD0" w:rsidRPr="004A23F3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9BE" w:rsidRDefault="00B929BE" w:rsidP="00052047">
      <w:r>
        <w:separator/>
      </w:r>
    </w:p>
  </w:endnote>
  <w:endnote w:type="continuationSeparator" w:id="0">
    <w:p w:rsidR="00B929BE" w:rsidRDefault="00B929BE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9BE" w:rsidRDefault="00B929BE" w:rsidP="00052047">
      <w:r>
        <w:separator/>
      </w:r>
    </w:p>
  </w:footnote>
  <w:footnote w:type="continuationSeparator" w:id="0">
    <w:p w:rsidR="00B929BE" w:rsidRDefault="00B929BE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A64F0"/>
    <w:rsid w:val="000B60F0"/>
    <w:rsid w:val="000D207D"/>
    <w:rsid w:val="000D64F9"/>
    <w:rsid w:val="000E2419"/>
    <w:rsid w:val="000E70EB"/>
    <w:rsid w:val="0010109D"/>
    <w:rsid w:val="00106169"/>
    <w:rsid w:val="0012386B"/>
    <w:rsid w:val="00141A57"/>
    <w:rsid w:val="00142955"/>
    <w:rsid w:val="00162706"/>
    <w:rsid w:val="00176416"/>
    <w:rsid w:val="001811F9"/>
    <w:rsid w:val="00183811"/>
    <w:rsid w:val="00183F78"/>
    <w:rsid w:val="001840BB"/>
    <w:rsid w:val="00190045"/>
    <w:rsid w:val="001A0540"/>
    <w:rsid w:val="001A3014"/>
    <w:rsid w:val="001A3659"/>
    <w:rsid w:val="001A6238"/>
    <w:rsid w:val="001C0FD5"/>
    <w:rsid w:val="001C1CA6"/>
    <w:rsid w:val="001C74C3"/>
    <w:rsid w:val="001D05BA"/>
    <w:rsid w:val="001E4586"/>
    <w:rsid w:val="001E60CF"/>
    <w:rsid w:val="001F7553"/>
    <w:rsid w:val="00202507"/>
    <w:rsid w:val="00213F7B"/>
    <w:rsid w:val="0022329C"/>
    <w:rsid w:val="00231D64"/>
    <w:rsid w:val="0023489C"/>
    <w:rsid w:val="00237E83"/>
    <w:rsid w:val="00257C39"/>
    <w:rsid w:val="002731B6"/>
    <w:rsid w:val="0027537F"/>
    <w:rsid w:val="0028236F"/>
    <w:rsid w:val="00291D20"/>
    <w:rsid w:val="002C6830"/>
    <w:rsid w:val="002D7A78"/>
    <w:rsid w:val="002E3FD6"/>
    <w:rsid w:val="00300700"/>
    <w:rsid w:val="00305440"/>
    <w:rsid w:val="0031145E"/>
    <w:rsid w:val="00317EC3"/>
    <w:rsid w:val="0032127B"/>
    <w:rsid w:val="00326871"/>
    <w:rsid w:val="00326BA1"/>
    <w:rsid w:val="00350C6E"/>
    <w:rsid w:val="00357B78"/>
    <w:rsid w:val="0036240F"/>
    <w:rsid w:val="00363730"/>
    <w:rsid w:val="00371199"/>
    <w:rsid w:val="00373045"/>
    <w:rsid w:val="003760E4"/>
    <w:rsid w:val="00376C54"/>
    <w:rsid w:val="003924B5"/>
    <w:rsid w:val="003A41D7"/>
    <w:rsid w:val="003C337D"/>
    <w:rsid w:val="003D00EB"/>
    <w:rsid w:val="003D4718"/>
    <w:rsid w:val="003D63AD"/>
    <w:rsid w:val="003E071C"/>
    <w:rsid w:val="003E45BA"/>
    <w:rsid w:val="003E58A8"/>
    <w:rsid w:val="003E5941"/>
    <w:rsid w:val="00405930"/>
    <w:rsid w:val="0041068B"/>
    <w:rsid w:val="004116A1"/>
    <w:rsid w:val="00426BA7"/>
    <w:rsid w:val="004272A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521D3"/>
    <w:rsid w:val="00552D14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6E3488"/>
    <w:rsid w:val="00711109"/>
    <w:rsid w:val="00732943"/>
    <w:rsid w:val="007343F0"/>
    <w:rsid w:val="00742A00"/>
    <w:rsid w:val="00743181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DD0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81F51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015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4C72"/>
    <w:rsid w:val="00A96919"/>
    <w:rsid w:val="00AA6015"/>
    <w:rsid w:val="00AB328F"/>
    <w:rsid w:val="00AB4E40"/>
    <w:rsid w:val="00AD6F69"/>
    <w:rsid w:val="00AE1817"/>
    <w:rsid w:val="00AE45FB"/>
    <w:rsid w:val="00AE4CE2"/>
    <w:rsid w:val="00AE6DC2"/>
    <w:rsid w:val="00AF0262"/>
    <w:rsid w:val="00AF2419"/>
    <w:rsid w:val="00AF3B26"/>
    <w:rsid w:val="00AF3D15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929BE"/>
    <w:rsid w:val="00BA6DDF"/>
    <w:rsid w:val="00BA7D7A"/>
    <w:rsid w:val="00BB2FA9"/>
    <w:rsid w:val="00BB3AB0"/>
    <w:rsid w:val="00BD123B"/>
    <w:rsid w:val="00BD5B58"/>
    <w:rsid w:val="00BD6069"/>
    <w:rsid w:val="00BE4F2B"/>
    <w:rsid w:val="00C05768"/>
    <w:rsid w:val="00C15D86"/>
    <w:rsid w:val="00C31A8A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14526"/>
    <w:rsid w:val="00D266CA"/>
    <w:rsid w:val="00D35E93"/>
    <w:rsid w:val="00D463A1"/>
    <w:rsid w:val="00D63736"/>
    <w:rsid w:val="00D71FF0"/>
    <w:rsid w:val="00D765CD"/>
    <w:rsid w:val="00D8079A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04A07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36D0E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C2527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1135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2016-05-09T19:06:00Z</cp:lastPrinted>
  <dcterms:created xsi:type="dcterms:W3CDTF">2016-05-09T18:45:00Z</dcterms:created>
  <dcterms:modified xsi:type="dcterms:W3CDTF">2016-05-09T19:07:00Z</dcterms:modified>
</cp:coreProperties>
</file>