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A55" w:rsidRPr="006E4E57" w:rsidRDefault="00D93A55">
      <w:pPr>
        <w:pStyle w:val="Ttulo"/>
      </w:pPr>
      <w:r w:rsidRPr="006E4E57">
        <w:t>EMENDA ADITIVA</w:t>
      </w:r>
    </w:p>
    <w:p w:rsidR="00D93A55" w:rsidRPr="006E4E57" w:rsidRDefault="00D93A55">
      <w:pPr>
        <w:spacing w:line="360" w:lineRule="auto"/>
        <w:jc w:val="center"/>
        <w:rPr>
          <w:rFonts w:ascii="Arial" w:hAnsi="Arial" w:cs="Arial"/>
          <w:b/>
          <w:bCs/>
        </w:rPr>
      </w:pPr>
    </w:p>
    <w:p w:rsidR="00D93A55" w:rsidRPr="006E4E57" w:rsidRDefault="00D93A55">
      <w:pPr>
        <w:spacing w:line="360" w:lineRule="auto"/>
        <w:ind w:firstLine="1134"/>
        <w:jc w:val="both"/>
        <w:rPr>
          <w:rFonts w:ascii="Arial" w:hAnsi="Arial" w:cs="Arial"/>
        </w:rPr>
      </w:pPr>
      <w:r w:rsidRPr="006E4E57">
        <w:rPr>
          <w:rFonts w:ascii="Arial" w:hAnsi="Arial" w:cs="Arial"/>
        </w:rPr>
        <w:t>O</w:t>
      </w:r>
      <w:r w:rsidR="00FA5929" w:rsidRPr="006E4E57">
        <w:rPr>
          <w:rFonts w:ascii="Arial" w:hAnsi="Arial" w:cs="Arial"/>
        </w:rPr>
        <w:t>s</w:t>
      </w:r>
      <w:r w:rsidRPr="006E4E57">
        <w:rPr>
          <w:rFonts w:ascii="Arial" w:hAnsi="Arial" w:cs="Arial"/>
        </w:rPr>
        <w:t xml:space="preserve"> Vereador</w:t>
      </w:r>
      <w:r w:rsidR="00FA5929" w:rsidRPr="006E4E57">
        <w:rPr>
          <w:rFonts w:ascii="Arial" w:hAnsi="Arial" w:cs="Arial"/>
        </w:rPr>
        <w:t>es</w:t>
      </w:r>
      <w:r w:rsidRPr="006E4E57">
        <w:rPr>
          <w:rFonts w:ascii="Arial" w:hAnsi="Arial" w:cs="Arial"/>
        </w:rPr>
        <w:t xml:space="preserve"> infra firmado</w:t>
      </w:r>
      <w:r w:rsidR="00FA5929" w:rsidRPr="006E4E57">
        <w:rPr>
          <w:rFonts w:ascii="Arial" w:hAnsi="Arial" w:cs="Arial"/>
        </w:rPr>
        <w:t>s</w:t>
      </w:r>
      <w:r w:rsidRPr="006E4E57">
        <w:rPr>
          <w:rFonts w:ascii="Arial" w:hAnsi="Arial" w:cs="Arial"/>
        </w:rPr>
        <w:t>,</w:t>
      </w:r>
      <w:r w:rsidR="005A5FF8" w:rsidRPr="006E4E57">
        <w:rPr>
          <w:rFonts w:ascii="Arial" w:hAnsi="Arial" w:cs="Arial"/>
        </w:rPr>
        <w:t xml:space="preserve"> </w:t>
      </w:r>
      <w:r w:rsidR="00FA5929" w:rsidRPr="006E4E57">
        <w:rPr>
          <w:rFonts w:ascii="Arial" w:hAnsi="Arial" w:cs="Arial"/>
        </w:rPr>
        <w:t xml:space="preserve">integrantes da Mesa Diretora, </w:t>
      </w:r>
      <w:r w:rsidRPr="006E4E57">
        <w:rPr>
          <w:rFonts w:ascii="Arial" w:hAnsi="Arial" w:cs="Arial"/>
        </w:rPr>
        <w:t>usando das legais e regimentais atribuições inerentes ao cargo que ocupa</w:t>
      </w:r>
      <w:r w:rsidR="00FA5929" w:rsidRPr="006E4E57">
        <w:rPr>
          <w:rFonts w:ascii="Arial" w:hAnsi="Arial" w:cs="Arial"/>
        </w:rPr>
        <w:t>m</w:t>
      </w:r>
      <w:r w:rsidRPr="006E4E57">
        <w:rPr>
          <w:rFonts w:ascii="Arial" w:hAnsi="Arial" w:cs="Arial"/>
        </w:rPr>
        <w:t xml:space="preserve"> e a sua função de parlamentar, apresentar EMENDA ADITIVA ao projeto de</w:t>
      </w:r>
      <w:r w:rsidR="00FA5929" w:rsidRPr="006E4E57">
        <w:rPr>
          <w:rFonts w:ascii="Arial" w:hAnsi="Arial" w:cs="Arial"/>
        </w:rPr>
        <w:t xml:space="preserve"> resolução</w:t>
      </w:r>
      <w:r w:rsidRPr="006E4E57">
        <w:rPr>
          <w:rFonts w:ascii="Arial" w:hAnsi="Arial" w:cs="Arial"/>
        </w:rPr>
        <w:t xml:space="preserve"> n</w:t>
      </w:r>
      <w:r w:rsidRPr="006E4E57">
        <w:rPr>
          <w:rFonts w:ascii="Arial" w:hAnsi="Arial" w:cs="Arial"/>
          <w:u w:val="single"/>
          <w:vertAlign w:val="superscript"/>
        </w:rPr>
        <w:t>º</w:t>
      </w:r>
      <w:r w:rsidRPr="006E4E57">
        <w:rPr>
          <w:rFonts w:ascii="Arial" w:hAnsi="Arial" w:cs="Arial"/>
        </w:rPr>
        <w:t xml:space="preserve"> </w:t>
      </w:r>
      <w:r w:rsidR="00FA5929" w:rsidRPr="006E4E57">
        <w:rPr>
          <w:rFonts w:ascii="Arial" w:hAnsi="Arial" w:cs="Arial"/>
        </w:rPr>
        <w:t>2</w:t>
      </w:r>
      <w:r w:rsidR="005A5FF8" w:rsidRPr="006E4E57">
        <w:rPr>
          <w:rFonts w:ascii="Arial" w:hAnsi="Arial" w:cs="Arial"/>
        </w:rPr>
        <w:t>/</w:t>
      </w:r>
      <w:r w:rsidR="00FA5929" w:rsidRPr="006E4E57">
        <w:rPr>
          <w:rFonts w:ascii="Arial" w:hAnsi="Arial" w:cs="Arial"/>
        </w:rPr>
        <w:t>17</w:t>
      </w:r>
      <w:r w:rsidRPr="006E4E57">
        <w:rPr>
          <w:rFonts w:ascii="Arial" w:hAnsi="Arial" w:cs="Arial"/>
        </w:rPr>
        <w:t>,</w:t>
      </w:r>
      <w:r w:rsidR="00D713EE" w:rsidRPr="006E4E57">
        <w:rPr>
          <w:rFonts w:ascii="Arial" w:hAnsi="Arial" w:cs="Arial"/>
        </w:rPr>
        <w:t xml:space="preserve"> que </w:t>
      </w:r>
      <w:r w:rsidR="00FA5929" w:rsidRPr="006E4E57">
        <w:rPr>
          <w:rFonts w:ascii="Arial" w:hAnsi="Arial" w:cs="Arial"/>
        </w:rPr>
        <w:t>altera a Resolução n</w:t>
      </w:r>
      <w:r w:rsidR="00FA5929" w:rsidRPr="006E4E57">
        <w:rPr>
          <w:rFonts w:ascii="Arial" w:hAnsi="Arial" w:cs="Arial"/>
          <w:strike/>
        </w:rPr>
        <w:t>º</w:t>
      </w:r>
      <w:r w:rsidR="00FA5929" w:rsidRPr="006E4E57">
        <w:rPr>
          <w:rFonts w:ascii="Arial" w:hAnsi="Arial" w:cs="Arial"/>
        </w:rPr>
        <w:t xml:space="preserve"> 6/2003 (Regimento Interno), </w:t>
      </w:r>
      <w:r w:rsidRPr="006E4E57">
        <w:rPr>
          <w:rFonts w:ascii="Arial" w:hAnsi="Arial" w:cs="Arial"/>
        </w:rPr>
        <w:t xml:space="preserve">de autoria </w:t>
      </w:r>
      <w:r w:rsidR="00FA5929" w:rsidRPr="006E4E57">
        <w:rPr>
          <w:rFonts w:ascii="Arial" w:hAnsi="Arial" w:cs="Arial"/>
        </w:rPr>
        <w:t>da Mesa Diretora</w:t>
      </w:r>
      <w:r w:rsidRPr="006E4E57">
        <w:rPr>
          <w:rFonts w:ascii="Arial" w:hAnsi="Arial" w:cs="Arial"/>
        </w:rPr>
        <w:t>, nos seguintes termos:</w:t>
      </w:r>
    </w:p>
    <w:p w:rsidR="00D93A55" w:rsidRPr="006E4E57" w:rsidRDefault="00D93A55">
      <w:pPr>
        <w:spacing w:line="360" w:lineRule="auto"/>
        <w:ind w:firstLine="1134"/>
        <w:jc w:val="both"/>
        <w:rPr>
          <w:rFonts w:ascii="Arial" w:hAnsi="Arial" w:cs="Arial"/>
        </w:rPr>
      </w:pPr>
      <w:r w:rsidRPr="006E4E57">
        <w:rPr>
          <w:rFonts w:ascii="Arial" w:hAnsi="Arial" w:cs="Arial"/>
          <w:u w:val="single"/>
        </w:rPr>
        <w:t>Emenda Aditiva</w:t>
      </w:r>
      <w:r w:rsidRPr="006E4E57">
        <w:rPr>
          <w:rFonts w:ascii="Arial" w:hAnsi="Arial" w:cs="Arial"/>
        </w:rPr>
        <w:t xml:space="preserve"> – Acrescenta o </w:t>
      </w:r>
      <w:r w:rsidR="00C9754A" w:rsidRPr="006E4E57">
        <w:rPr>
          <w:rFonts w:ascii="Arial" w:hAnsi="Arial" w:cs="Arial"/>
        </w:rPr>
        <w:t xml:space="preserve">art. </w:t>
      </w:r>
      <w:r w:rsidR="00D713EE" w:rsidRPr="006E4E57">
        <w:rPr>
          <w:rFonts w:ascii="Arial" w:hAnsi="Arial" w:cs="Arial"/>
        </w:rPr>
        <w:t>2</w:t>
      </w:r>
      <w:r w:rsidR="00C9754A" w:rsidRPr="006E4E57">
        <w:rPr>
          <w:rFonts w:ascii="Arial" w:hAnsi="Arial" w:cs="Arial"/>
          <w:u w:val="single"/>
          <w:vertAlign w:val="superscript"/>
        </w:rPr>
        <w:t>º</w:t>
      </w:r>
      <w:r w:rsidR="00C9754A" w:rsidRPr="006E4E57">
        <w:rPr>
          <w:rFonts w:ascii="Arial" w:hAnsi="Arial" w:cs="Arial"/>
        </w:rPr>
        <w:t>,</w:t>
      </w:r>
      <w:r w:rsidR="00FA5929" w:rsidRPr="006E4E57">
        <w:rPr>
          <w:rFonts w:ascii="Arial" w:hAnsi="Arial" w:cs="Arial"/>
        </w:rPr>
        <w:t xml:space="preserve"> renumerando os demais artigos do projeto,</w:t>
      </w:r>
      <w:r w:rsidR="00723E0B" w:rsidRPr="006E4E57">
        <w:rPr>
          <w:rFonts w:ascii="Arial" w:hAnsi="Arial" w:cs="Arial"/>
        </w:rPr>
        <w:t xml:space="preserve"> </w:t>
      </w:r>
      <w:r w:rsidR="00FA5929" w:rsidRPr="006E4E57">
        <w:rPr>
          <w:rFonts w:ascii="Arial" w:hAnsi="Arial" w:cs="Arial"/>
        </w:rPr>
        <w:t>com a seguinte redação:</w:t>
      </w:r>
    </w:p>
    <w:p w:rsidR="00FA5929" w:rsidRPr="006E4E57" w:rsidRDefault="00723E0B" w:rsidP="00FA5929">
      <w:pPr>
        <w:spacing w:line="360" w:lineRule="auto"/>
        <w:ind w:firstLine="1134"/>
        <w:jc w:val="both"/>
        <w:rPr>
          <w:rFonts w:ascii="Arial" w:hAnsi="Arial" w:cs="Arial"/>
          <w:i/>
        </w:rPr>
      </w:pPr>
      <w:r w:rsidRPr="006E4E57">
        <w:rPr>
          <w:rFonts w:ascii="Arial" w:hAnsi="Arial" w:cs="Arial"/>
          <w:i/>
        </w:rPr>
        <w:t>“</w:t>
      </w:r>
      <w:proofErr w:type="spellStart"/>
      <w:r w:rsidRPr="006E4E57">
        <w:rPr>
          <w:rFonts w:ascii="Arial" w:hAnsi="Arial" w:cs="Arial"/>
          <w:i/>
        </w:rPr>
        <w:t>Art</w:t>
      </w:r>
      <w:proofErr w:type="spellEnd"/>
      <w:r w:rsidRPr="006E4E57">
        <w:rPr>
          <w:rFonts w:ascii="Arial" w:hAnsi="Arial" w:cs="Arial"/>
          <w:i/>
        </w:rPr>
        <w:t xml:space="preserve"> </w:t>
      </w:r>
      <w:r w:rsidR="00D713EE" w:rsidRPr="006E4E57">
        <w:rPr>
          <w:rFonts w:ascii="Arial" w:hAnsi="Arial" w:cs="Arial"/>
          <w:i/>
        </w:rPr>
        <w:t>2</w:t>
      </w:r>
      <w:r w:rsidR="00C9754A" w:rsidRPr="006E4E57">
        <w:rPr>
          <w:rFonts w:ascii="Arial" w:hAnsi="Arial" w:cs="Arial"/>
          <w:i/>
          <w:u w:val="single"/>
          <w:vertAlign w:val="superscript"/>
        </w:rPr>
        <w:t>º</w:t>
      </w:r>
      <w:r w:rsidRPr="006E4E57">
        <w:rPr>
          <w:rFonts w:ascii="Arial" w:hAnsi="Arial" w:cs="Arial"/>
          <w:i/>
        </w:rPr>
        <w:t xml:space="preserve"> </w:t>
      </w:r>
      <w:r w:rsidR="00FA5929" w:rsidRPr="006E4E57">
        <w:rPr>
          <w:rFonts w:ascii="Arial" w:hAnsi="Arial" w:cs="Arial"/>
          <w:i/>
        </w:rPr>
        <w:t>Fica incluído o inciso VII ao art. 87 da Resolução n</w:t>
      </w:r>
      <w:r w:rsidR="00FA5929" w:rsidRPr="006E4E57">
        <w:rPr>
          <w:rFonts w:ascii="Arial" w:hAnsi="Arial" w:cs="Arial"/>
          <w:i/>
          <w:strike/>
        </w:rPr>
        <w:t>º</w:t>
      </w:r>
      <w:r w:rsidR="00FA5929" w:rsidRPr="006E4E57">
        <w:rPr>
          <w:rFonts w:ascii="Arial" w:hAnsi="Arial" w:cs="Arial"/>
          <w:i/>
        </w:rPr>
        <w:t xml:space="preserve"> 6/2003:</w:t>
      </w:r>
    </w:p>
    <w:p w:rsidR="00FA5929" w:rsidRPr="006E4E57" w:rsidRDefault="00FA5929" w:rsidP="00FA5929">
      <w:pPr>
        <w:spacing w:line="360" w:lineRule="auto"/>
        <w:ind w:firstLine="1134"/>
        <w:jc w:val="both"/>
        <w:rPr>
          <w:rFonts w:ascii="Arial" w:hAnsi="Arial" w:cs="Arial"/>
          <w:i/>
        </w:rPr>
      </w:pPr>
      <w:r w:rsidRPr="006E4E57">
        <w:rPr>
          <w:rFonts w:ascii="Arial" w:hAnsi="Arial" w:cs="Arial"/>
          <w:i/>
        </w:rPr>
        <w:t>Art. 87. Os prazos para as intervenções são os seguintes:</w:t>
      </w:r>
    </w:p>
    <w:p w:rsidR="00FA5929" w:rsidRPr="006E4E57" w:rsidRDefault="00FA5929" w:rsidP="00FA5929">
      <w:pPr>
        <w:spacing w:line="360" w:lineRule="auto"/>
        <w:ind w:firstLine="1134"/>
        <w:jc w:val="both"/>
        <w:rPr>
          <w:rFonts w:ascii="Arial" w:hAnsi="Arial" w:cs="Arial"/>
          <w:i/>
        </w:rPr>
      </w:pPr>
      <w:r w:rsidRPr="006E4E57">
        <w:rPr>
          <w:rFonts w:ascii="Arial" w:hAnsi="Arial" w:cs="Arial"/>
          <w:i/>
        </w:rPr>
        <w:t>(...)</w:t>
      </w:r>
    </w:p>
    <w:p w:rsidR="00FA5929" w:rsidRPr="006E4E57" w:rsidRDefault="00FA5929" w:rsidP="001B6B31">
      <w:pPr>
        <w:spacing w:line="360" w:lineRule="auto"/>
        <w:ind w:left="1134"/>
        <w:jc w:val="both"/>
        <w:rPr>
          <w:rFonts w:ascii="Arial" w:hAnsi="Arial" w:cs="Arial"/>
          <w:i/>
        </w:rPr>
      </w:pPr>
      <w:r w:rsidRPr="006E4E57">
        <w:rPr>
          <w:rFonts w:ascii="Arial" w:hAnsi="Arial" w:cs="Arial"/>
          <w:i/>
        </w:rPr>
        <w:t xml:space="preserve">VII – um minuto para as perguntas </w:t>
      </w:r>
      <w:r w:rsidR="007F0EB6" w:rsidRPr="006E4E57">
        <w:rPr>
          <w:rFonts w:ascii="Arial" w:hAnsi="Arial" w:cs="Arial"/>
          <w:i/>
        </w:rPr>
        <w:t xml:space="preserve">aos representantes das entidades inscritas na Tribuna Popular ou convidadas para </w:t>
      </w:r>
      <w:r w:rsidR="001B6B31" w:rsidRPr="006E4E57">
        <w:rPr>
          <w:rFonts w:ascii="Arial" w:hAnsi="Arial" w:cs="Arial"/>
          <w:i/>
        </w:rPr>
        <w:t xml:space="preserve">realizar palestras ou prestar esclarecimentos de interesse público </w:t>
      </w:r>
      <w:r w:rsidR="000859D6" w:rsidRPr="006E4E57">
        <w:rPr>
          <w:rFonts w:ascii="Arial" w:hAnsi="Arial" w:cs="Arial"/>
          <w:i/>
        </w:rPr>
        <w:t xml:space="preserve">na última sessão </w:t>
      </w:r>
      <w:r w:rsidR="004003F3" w:rsidRPr="006E4E57">
        <w:rPr>
          <w:rFonts w:ascii="Arial" w:hAnsi="Arial" w:cs="Arial"/>
          <w:i/>
        </w:rPr>
        <w:t xml:space="preserve">plenária ordinária de cada mês, de conformidade com os </w:t>
      </w:r>
      <w:proofErr w:type="spellStart"/>
      <w:r w:rsidR="004003F3" w:rsidRPr="006E4E57">
        <w:rPr>
          <w:rFonts w:ascii="Arial" w:hAnsi="Arial" w:cs="Arial"/>
          <w:i/>
        </w:rPr>
        <w:t>arts</w:t>
      </w:r>
      <w:proofErr w:type="spellEnd"/>
      <w:r w:rsidR="004003F3" w:rsidRPr="006E4E57">
        <w:rPr>
          <w:rFonts w:ascii="Arial" w:hAnsi="Arial" w:cs="Arial"/>
          <w:i/>
        </w:rPr>
        <w:t>. 191 e 191-A.</w:t>
      </w:r>
      <w:r w:rsidR="00CE3FB7">
        <w:rPr>
          <w:rFonts w:ascii="Arial" w:hAnsi="Arial" w:cs="Arial"/>
          <w:i/>
        </w:rPr>
        <w:t>”</w:t>
      </w:r>
    </w:p>
    <w:p w:rsidR="00D713EE" w:rsidRPr="006E4E57" w:rsidRDefault="00D713EE" w:rsidP="00D713EE">
      <w:pPr>
        <w:spacing w:line="360" w:lineRule="auto"/>
        <w:ind w:left="1134"/>
        <w:jc w:val="both"/>
        <w:rPr>
          <w:rFonts w:ascii="Arial" w:hAnsi="Arial" w:cs="Arial"/>
          <w:i/>
        </w:rPr>
      </w:pPr>
    </w:p>
    <w:p w:rsidR="00D93A55" w:rsidRPr="006E4E57" w:rsidRDefault="00D93A55">
      <w:pPr>
        <w:spacing w:line="360" w:lineRule="auto"/>
        <w:ind w:firstLine="1134"/>
        <w:jc w:val="center"/>
        <w:rPr>
          <w:rFonts w:ascii="Arial" w:hAnsi="Arial" w:cs="Arial"/>
        </w:rPr>
      </w:pPr>
      <w:r w:rsidRPr="006E4E57">
        <w:rPr>
          <w:rFonts w:ascii="Arial" w:hAnsi="Arial" w:cs="Arial"/>
        </w:rPr>
        <w:t>JUSTIFICATIVA</w:t>
      </w:r>
    </w:p>
    <w:p w:rsidR="00D713EE" w:rsidRPr="006E4E57" w:rsidRDefault="00D713EE">
      <w:pPr>
        <w:spacing w:line="360" w:lineRule="auto"/>
        <w:ind w:firstLine="1134"/>
        <w:jc w:val="both"/>
        <w:rPr>
          <w:rFonts w:ascii="Arial" w:hAnsi="Arial" w:cs="Arial"/>
        </w:rPr>
      </w:pPr>
    </w:p>
    <w:p w:rsidR="00D93A55" w:rsidRPr="006E4E57" w:rsidRDefault="00D93A55">
      <w:pPr>
        <w:spacing w:line="360" w:lineRule="auto"/>
        <w:ind w:firstLine="1134"/>
        <w:jc w:val="both"/>
        <w:rPr>
          <w:rFonts w:ascii="Arial" w:hAnsi="Arial" w:cs="Arial"/>
        </w:rPr>
      </w:pPr>
      <w:r w:rsidRPr="006E4E57">
        <w:rPr>
          <w:rFonts w:ascii="Arial" w:hAnsi="Arial" w:cs="Arial"/>
        </w:rPr>
        <w:t>O</w:t>
      </w:r>
      <w:r w:rsidR="004003F3" w:rsidRPr="006E4E57">
        <w:rPr>
          <w:rFonts w:ascii="Arial" w:hAnsi="Arial" w:cs="Arial"/>
        </w:rPr>
        <w:t>s</w:t>
      </w:r>
      <w:r w:rsidRPr="006E4E57">
        <w:rPr>
          <w:rFonts w:ascii="Arial" w:hAnsi="Arial" w:cs="Arial"/>
        </w:rPr>
        <w:t xml:space="preserve"> autor</w:t>
      </w:r>
      <w:r w:rsidR="004003F3" w:rsidRPr="006E4E57">
        <w:rPr>
          <w:rFonts w:ascii="Arial" w:hAnsi="Arial" w:cs="Arial"/>
        </w:rPr>
        <w:t>es</w:t>
      </w:r>
      <w:r w:rsidRPr="006E4E57">
        <w:rPr>
          <w:rFonts w:ascii="Arial" w:hAnsi="Arial" w:cs="Arial"/>
        </w:rPr>
        <w:t xml:space="preserve"> da emenda apresenta</w:t>
      </w:r>
      <w:r w:rsidR="004003F3" w:rsidRPr="006E4E57">
        <w:rPr>
          <w:rFonts w:ascii="Arial" w:hAnsi="Arial" w:cs="Arial"/>
        </w:rPr>
        <w:t>m</w:t>
      </w:r>
      <w:r w:rsidRPr="006E4E57">
        <w:rPr>
          <w:rFonts w:ascii="Arial" w:hAnsi="Arial" w:cs="Arial"/>
        </w:rPr>
        <w:t xml:space="preserve"> em face dos motivos que passa</w:t>
      </w:r>
      <w:r w:rsidR="00D713EE" w:rsidRPr="006E4E57">
        <w:rPr>
          <w:rFonts w:ascii="Arial" w:hAnsi="Arial" w:cs="Arial"/>
        </w:rPr>
        <w:t>m</w:t>
      </w:r>
      <w:r w:rsidRPr="006E4E57">
        <w:rPr>
          <w:rFonts w:ascii="Arial" w:hAnsi="Arial" w:cs="Arial"/>
        </w:rPr>
        <w:t xml:space="preserve"> a ser expostos:</w:t>
      </w:r>
    </w:p>
    <w:p w:rsidR="004003F3" w:rsidRPr="006E4E57" w:rsidRDefault="009A7432" w:rsidP="004003F3">
      <w:pPr>
        <w:spacing w:line="360" w:lineRule="auto"/>
        <w:ind w:firstLine="1134"/>
        <w:jc w:val="both"/>
        <w:rPr>
          <w:rFonts w:ascii="Arial" w:hAnsi="Arial" w:cs="Arial"/>
        </w:rPr>
      </w:pPr>
      <w:r w:rsidRPr="006E4E57">
        <w:rPr>
          <w:rFonts w:ascii="Arial" w:hAnsi="Arial" w:cs="Arial"/>
        </w:rPr>
        <w:t xml:space="preserve">1.-) </w:t>
      </w:r>
      <w:r w:rsidR="00DD174B">
        <w:rPr>
          <w:rFonts w:ascii="Arial" w:hAnsi="Arial" w:cs="Arial"/>
        </w:rPr>
        <w:t>A delimitação do tempo de um minuto para as perguntas dos vereadores às autoridades ou representantes de entidades inscritas nos espaços da Tribuna Popular ou na última sessão plenária ordinária de cada mês, objetiva otimizar o transcurso da sessão, evitando, por parte dos vereadores, comentários e discursos, os quais podem ser feitos no espaço destinado para tanto, ou seja, na Tribuna, durante o Grande ou o Pequeno Expediente.</w:t>
      </w:r>
    </w:p>
    <w:p w:rsidR="00D93A55" w:rsidRPr="006E4E57" w:rsidRDefault="00D93A55" w:rsidP="004003F3">
      <w:pPr>
        <w:spacing w:line="360" w:lineRule="auto"/>
        <w:ind w:firstLine="1134"/>
        <w:jc w:val="both"/>
        <w:rPr>
          <w:rFonts w:ascii="Arial" w:hAnsi="Arial" w:cs="Arial"/>
        </w:rPr>
      </w:pPr>
      <w:r w:rsidRPr="006E4E57">
        <w:rPr>
          <w:rFonts w:ascii="Arial" w:hAnsi="Arial" w:cs="Arial"/>
        </w:rPr>
        <w:t>Pelo exposto e, sobretudo, em face da importância da matéria, o</w:t>
      </w:r>
      <w:r w:rsidR="007B2E02">
        <w:rPr>
          <w:rFonts w:ascii="Arial" w:hAnsi="Arial" w:cs="Arial"/>
        </w:rPr>
        <w:t>s</w:t>
      </w:r>
      <w:r w:rsidRPr="006E4E57">
        <w:rPr>
          <w:rFonts w:ascii="Arial" w:hAnsi="Arial" w:cs="Arial"/>
        </w:rPr>
        <w:t xml:space="preserve"> Vereador</w:t>
      </w:r>
      <w:r w:rsidR="007B2E02">
        <w:rPr>
          <w:rFonts w:ascii="Arial" w:hAnsi="Arial" w:cs="Arial"/>
        </w:rPr>
        <w:t>es</w:t>
      </w:r>
      <w:r w:rsidRPr="006E4E57">
        <w:rPr>
          <w:rFonts w:ascii="Arial" w:hAnsi="Arial" w:cs="Arial"/>
        </w:rPr>
        <w:t xml:space="preserve"> que a apresenta</w:t>
      </w:r>
      <w:r w:rsidR="007B2E02">
        <w:rPr>
          <w:rFonts w:ascii="Arial" w:hAnsi="Arial" w:cs="Arial"/>
        </w:rPr>
        <w:t>m</w:t>
      </w:r>
      <w:r w:rsidRPr="006E4E57">
        <w:rPr>
          <w:rFonts w:ascii="Arial" w:hAnsi="Arial" w:cs="Arial"/>
        </w:rPr>
        <w:t xml:space="preserve"> solicita</w:t>
      </w:r>
      <w:r w:rsidR="007B2E02">
        <w:rPr>
          <w:rFonts w:ascii="Arial" w:hAnsi="Arial" w:cs="Arial"/>
        </w:rPr>
        <w:t>m</w:t>
      </w:r>
      <w:r w:rsidRPr="006E4E57">
        <w:rPr>
          <w:rFonts w:ascii="Arial" w:hAnsi="Arial" w:cs="Arial"/>
        </w:rPr>
        <w:t xml:space="preserve"> a costumeira atenção de seus nobres Pares, no sentido da aprovação, no Colendo Plenário, da emenda aditiva ora justificada</w:t>
      </w:r>
      <w:r w:rsidR="00F24D26" w:rsidRPr="006E4E57">
        <w:rPr>
          <w:rFonts w:ascii="Arial" w:hAnsi="Arial" w:cs="Arial"/>
        </w:rPr>
        <w:t>.</w:t>
      </w:r>
    </w:p>
    <w:p w:rsidR="00D93A55" w:rsidRPr="006E4E57" w:rsidRDefault="00F24D26">
      <w:pPr>
        <w:spacing w:line="360" w:lineRule="auto"/>
        <w:ind w:firstLine="1134"/>
        <w:jc w:val="both"/>
        <w:rPr>
          <w:rFonts w:ascii="Arial" w:hAnsi="Arial" w:cs="Arial"/>
        </w:rPr>
      </w:pPr>
      <w:r w:rsidRPr="006E4E57">
        <w:rPr>
          <w:rFonts w:ascii="Arial" w:hAnsi="Arial" w:cs="Arial"/>
        </w:rPr>
        <w:t xml:space="preserve">Três Passos, </w:t>
      </w:r>
      <w:r w:rsidR="007B2E02">
        <w:rPr>
          <w:rFonts w:ascii="Arial" w:hAnsi="Arial" w:cs="Arial"/>
        </w:rPr>
        <w:t>26 de abril de 2017.</w:t>
      </w:r>
    </w:p>
    <w:p w:rsidR="00D93A55" w:rsidRPr="006E4E57" w:rsidRDefault="00D93A55">
      <w:pPr>
        <w:spacing w:line="360" w:lineRule="auto"/>
        <w:ind w:firstLine="1134"/>
        <w:jc w:val="both"/>
        <w:rPr>
          <w:rFonts w:ascii="Arial" w:hAnsi="Arial" w:cs="Arial"/>
        </w:rPr>
      </w:pPr>
    </w:p>
    <w:p w:rsidR="007B2E02" w:rsidRPr="007B2E02" w:rsidRDefault="007B2E02" w:rsidP="007B2E02">
      <w:pPr>
        <w:spacing w:line="360" w:lineRule="auto"/>
        <w:ind w:firstLine="1134"/>
        <w:rPr>
          <w:rFonts w:ascii="Arial" w:hAnsi="Arial" w:cs="Arial"/>
        </w:rPr>
      </w:pPr>
      <w:proofErr w:type="spellStart"/>
      <w:r w:rsidRPr="007B2E02">
        <w:rPr>
          <w:rFonts w:ascii="Arial" w:hAnsi="Arial" w:cs="Arial"/>
        </w:rPr>
        <w:t>Edivan</w:t>
      </w:r>
      <w:proofErr w:type="spellEnd"/>
      <w:r w:rsidRPr="007B2E02">
        <w:rPr>
          <w:rFonts w:ascii="Arial" w:hAnsi="Arial" w:cs="Arial"/>
        </w:rPr>
        <w:t xml:space="preserve"> Baron</w:t>
      </w:r>
      <w:r w:rsidRPr="007B2E02">
        <w:rPr>
          <w:rFonts w:ascii="Arial" w:hAnsi="Arial" w:cs="Arial"/>
        </w:rPr>
        <w:tab/>
      </w:r>
      <w:r w:rsidRPr="007B2E02">
        <w:rPr>
          <w:rFonts w:ascii="Arial" w:hAnsi="Arial" w:cs="Arial"/>
        </w:rPr>
        <w:tab/>
        <w:t xml:space="preserve">Flavio </w:t>
      </w:r>
      <w:proofErr w:type="spellStart"/>
      <w:r w:rsidRPr="007B2E02">
        <w:rPr>
          <w:rFonts w:ascii="Arial" w:hAnsi="Arial" w:cs="Arial"/>
        </w:rPr>
        <w:t>Habitzreiter</w:t>
      </w:r>
      <w:proofErr w:type="spellEnd"/>
      <w:r w:rsidRPr="007B2E02">
        <w:rPr>
          <w:rFonts w:ascii="Arial" w:hAnsi="Arial" w:cs="Arial"/>
        </w:rPr>
        <w:tab/>
      </w:r>
      <w:r w:rsidRPr="007B2E02">
        <w:rPr>
          <w:rFonts w:ascii="Arial" w:hAnsi="Arial" w:cs="Arial"/>
        </w:rPr>
        <w:tab/>
        <w:t>Vinicius de Araújo</w:t>
      </w:r>
    </w:p>
    <w:p w:rsidR="007B2E02" w:rsidRPr="007B2E02" w:rsidRDefault="007B2E02" w:rsidP="007B2E02">
      <w:pPr>
        <w:spacing w:line="360" w:lineRule="auto"/>
        <w:ind w:firstLine="1134"/>
        <w:rPr>
          <w:rFonts w:ascii="Arial" w:hAnsi="Arial" w:cs="Arial"/>
        </w:rPr>
      </w:pPr>
      <w:r w:rsidRPr="007B2E02">
        <w:rPr>
          <w:rFonts w:ascii="Arial" w:hAnsi="Arial" w:cs="Arial"/>
        </w:rPr>
        <w:t>Presidente</w:t>
      </w:r>
      <w:r w:rsidRPr="007B2E02">
        <w:rPr>
          <w:rFonts w:ascii="Arial" w:hAnsi="Arial" w:cs="Arial"/>
        </w:rPr>
        <w:tab/>
      </w:r>
      <w:r w:rsidRPr="007B2E02">
        <w:rPr>
          <w:rFonts w:ascii="Arial" w:hAnsi="Arial" w:cs="Arial"/>
        </w:rPr>
        <w:tab/>
      </w:r>
      <w:bookmarkStart w:id="0" w:name="_GoBack"/>
      <w:bookmarkEnd w:id="0"/>
      <w:r w:rsidRPr="007B2E02">
        <w:rPr>
          <w:rFonts w:ascii="Arial" w:hAnsi="Arial" w:cs="Arial"/>
        </w:rPr>
        <w:t>Vice-Presidente</w:t>
      </w:r>
      <w:r w:rsidRPr="007B2E02">
        <w:rPr>
          <w:rFonts w:ascii="Arial" w:hAnsi="Arial" w:cs="Arial"/>
        </w:rPr>
        <w:tab/>
      </w:r>
      <w:r w:rsidRPr="007B2E02">
        <w:rPr>
          <w:rFonts w:ascii="Arial" w:hAnsi="Arial" w:cs="Arial"/>
        </w:rPr>
        <w:tab/>
        <w:t>Secretário</w:t>
      </w:r>
    </w:p>
    <w:p w:rsidR="007B2E02" w:rsidRPr="006E4E57" w:rsidRDefault="007B2E02" w:rsidP="007B2E02">
      <w:pPr>
        <w:spacing w:line="360" w:lineRule="auto"/>
        <w:ind w:firstLine="1134"/>
        <w:jc w:val="both"/>
        <w:rPr>
          <w:rFonts w:ascii="Arial" w:hAnsi="Arial" w:cs="Arial"/>
        </w:rPr>
      </w:pPr>
    </w:p>
    <w:sectPr w:rsidR="007B2E02" w:rsidRPr="006E4E57" w:rsidSect="00023738">
      <w:pgSz w:w="11907" w:h="16840" w:code="9"/>
      <w:pgMar w:top="1134" w:right="1134" w:bottom="1134" w:left="1701" w:header="0" w:footer="0" w:gutter="0"/>
      <w:cols w:space="708"/>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F6F5B"/>
    <w:multiLevelType w:val="hybridMultilevel"/>
    <w:tmpl w:val="E4DC7E1C"/>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F8"/>
    <w:rsid w:val="00023738"/>
    <w:rsid w:val="000859D6"/>
    <w:rsid w:val="000A44B9"/>
    <w:rsid w:val="0011273C"/>
    <w:rsid w:val="001B6B31"/>
    <w:rsid w:val="001F235F"/>
    <w:rsid w:val="004003F3"/>
    <w:rsid w:val="005A5FF8"/>
    <w:rsid w:val="006E4E57"/>
    <w:rsid w:val="00723E0B"/>
    <w:rsid w:val="007B2E02"/>
    <w:rsid w:val="007F0EB6"/>
    <w:rsid w:val="009124D4"/>
    <w:rsid w:val="00966C2B"/>
    <w:rsid w:val="009A7432"/>
    <w:rsid w:val="00B70669"/>
    <w:rsid w:val="00C9754A"/>
    <w:rsid w:val="00CA152D"/>
    <w:rsid w:val="00CE3FB7"/>
    <w:rsid w:val="00D1386B"/>
    <w:rsid w:val="00D4582C"/>
    <w:rsid w:val="00D713EE"/>
    <w:rsid w:val="00D93A55"/>
    <w:rsid w:val="00D96416"/>
    <w:rsid w:val="00DD174B"/>
    <w:rsid w:val="00F24D26"/>
    <w:rsid w:val="00FA5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95037D"/>
  <w15:chartTrackingRefBased/>
  <w15:docId w15:val="{C7F7BF9E-392F-4D14-819B-9010ECD7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spacing w:line="360" w:lineRule="auto"/>
      <w:jc w:val="center"/>
    </w:pPr>
    <w:rPr>
      <w:rFonts w:ascii="Arial" w:hAnsi="Arial" w:cs="Arial"/>
      <w:b/>
      <w:bCs/>
    </w:rPr>
  </w:style>
  <w:style w:type="paragraph" w:styleId="Recuodecorpodetexto">
    <w:name w:val="Body Text Indent"/>
    <w:basedOn w:val="Normal"/>
    <w:semiHidden/>
    <w:pPr>
      <w:spacing w:line="360" w:lineRule="auto"/>
      <w:ind w:firstLine="1134"/>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270</Words>
  <Characters>1477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MODELO DE EMENDA ADITIVA</vt:lpstr>
    </vt:vector>
  </TitlesOfParts>
  <Company>Poder Legislativo de Três Passos</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EMENDA ADITIVA</dc:title>
  <dc:subject/>
  <dc:creator>Câmara Municipal de Vereadores de Três Passos</dc:creator>
  <cp:keywords/>
  <dc:description/>
  <cp:lastModifiedBy>Marcos</cp:lastModifiedBy>
  <cp:revision>11</cp:revision>
  <dcterms:created xsi:type="dcterms:W3CDTF">2017-04-26T19:23:00Z</dcterms:created>
  <dcterms:modified xsi:type="dcterms:W3CDTF">2017-04-26T19:40:00Z</dcterms:modified>
</cp:coreProperties>
</file>