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B517BA" w:rsidRPr="00B517BA" w:rsidRDefault="00B517BA" w:rsidP="00B517BA">
      <w:pPr>
        <w:ind w:left="4536"/>
        <w:jc w:val="both"/>
        <w:rPr>
          <w:b/>
        </w:rPr>
      </w:pPr>
      <w:r w:rsidRPr="00B517BA">
        <w:t>Institui Turno Único no serviço munic</w:t>
      </w:r>
      <w:r w:rsidRPr="00B517BA">
        <w:t>i</w:t>
      </w:r>
      <w:r w:rsidRPr="00B517BA">
        <w:t>pal e dá outras providências.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B517BA" w:rsidRPr="00B517BA" w:rsidRDefault="00235577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1</w:t>
      </w:r>
      <w:r w:rsidRPr="00B517BA">
        <w:rPr>
          <w:strike/>
        </w:rPr>
        <w:t>º</w:t>
      </w:r>
      <w:r w:rsidRPr="00B517BA">
        <w:t xml:space="preserve"> </w:t>
      </w:r>
      <w:r w:rsidR="00B517BA" w:rsidRPr="00B517BA">
        <w:t>Fica instituído turno único contínuo de seis (6) horas diárias no serviço público municipal, a ser cumprido no período compreendido entre as 07:00 horas e 13:00 horas, de segunda a sexta-feira.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2</w:t>
      </w:r>
      <w:r w:rsidRPr="00B517BA">
        <w:rPr>
          <w:strike/>
        </w:rPr>
        <w:t>º</w:t>
      </w:r>
      <w:r w:rsidRPr="00B517BA">
        <w:t xml:space="preserve"> O turno único instituído no artigo 1</w:t>
      </w:r>
      <w:r w:rsidRPr="00B517BA">
        <w:rPr>
          <w:strike/>
        </w:rPr>
        <w:t>º</w:t>
      </w:r>
      <w:r w:rsidRPr="00B517BA">
        <w:t xml:space="preserve"> desta Lei vigorará a partir de 18 de dezembro de 2017 até 16 de fevereiro de 2018.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3</w:t>
      </w:r>
      <w:r w:rsidRPr="00B517BA">
        <w:rPr>
          <w:strike/>
        </w:rPr>
        <w:t>º</w:t>
      </w:r>
      <w:r w:rsidRPr="00B517BA">
        <w:t xml:space="preserve"> O turno único não se aplica às atividades de educação e ensino, exceto à Secretaria Municipal de Educação, e coleta de lixo, que manterão seu funcionamento nos moldes atuais.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  <w:rPr>
          <w:shd w:val="clear" w:color="auto" w:fill="FFFFFF"/>
        </w:rPr>
      </w:pPr>
      <w:r w:rsidRPr="00B517BA">
        <w:rPr>
          <w:shd w:val="clear" w:color="auto" w:fill="FFFFFF"/>
        </w:rPr>
        <w:t xml:space="preserve">Parágrafo </w:t>
      </w:r>
      <w:r>
        <w:rPr>
          <w:shd w:val="clear" w:color="auto" w:fill="FFFFFF"/>
        </w:rPr>
        <w:t>ú</w:t>
      </w:r>
      <w:r w:rsidRPr="00B517BA">
        <w:rPr>
          <w:shd w:val="clear" w:color="auto" w:fill="FFFFFF"/>
        </w:rPr>
        <w:t>nico</w:t>
      </w:r>
      <w:r>
        <w:rPr>
          <w:shd w:val="clear" w:color="auto" w:fill="FFFFFF"/>
        </w:rPr>
        <w:t xml:space="preserve">. </w:t>
      </w:r>
      <w:r w:rsidRPr="00B517BA">
        <w:rPr>
          <w:shd w:val="clear" w:color="auto" w:fill="FFFFFF"/>
        </w:rPr>
        <w:t>Excetuam-se ainda ao cumprimento do horário de turno único: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1843"/>
        </w:tabs>
        <w:ind w:firstLine="992"/>
        <w:jc w:val="both"/>
        <w:rPr>
          <w:shd w:val="clear" w:color="auto" w:fill="FFFFFF"/>
        </w:rPr>
      </w:pPr>
      <w:r>
        <w:t xml:space="preserve">I - </w:t>
      </w:r>
      <w:r w:rsidRPr="00B517BA">
        <w:t>O ESF Érico Veríssimo, situado próximo à Estação Rodoviária, que servirá como unidade de referência, mantendo atendimento das</w:t>
      </w:r>
      <w:r w:rsidRPr="00B517BA">
        <w:rPr>
          <w:shd w:val="clear" w:color="auto" w:fill="FFFFFF"/>
        </w:rPr>
        <w:t xml:space="preserve"> 07h às 19h.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1843"/>
        </w:tabs>
        <w:ind w:firstLine="992"/>
        <w:jc w:val="both"/>
        <w:rPr>
          <w:shd w:val="clear" w:color="auto" w:fill="FFFFFF"/>
        </w:rPr>
      </w:pPr>
      <w:r>
        <w:t xml:space="preserve">II - </w:t>
      </w:r>
      <w:r w:rsidRPr="00B517BA">
        <w:t xml:space="preserve">O </w:t>
      </w:r>
      <w:r w:rsidRPr="00B517BA">
        <w:rPr>
          <w:shd w:val="clear" w:color="auto" w:fill="FFFFFF"/>
        </w:rPr>
        <w:t>Centro de Atenção Psicossocial- CAPS, que terá seu atendimento das 07h às 12h e das 12h às 18h.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4</w:t>
      </w:r>
      <w:r w:rsidRPr="00B517BA">
        <w:rPr>
          <w:strike/>
        </w:rPr>
        <w:t>º</w:t>
      </w:r>
      <w:r w:rsidRPr="00B517BA"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Parágrafo único A jornada de trabalho dos servidores definida em lei para seus cargos, não sofrerá qualquer alteração, ficando apenas dispensado seu integral cumprimento durante o período de turno único.</w:t>
      </w:r>
      <w:r w:rsidRPr="00B517BA">
        <w:tab/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5</w:t>
      </w:r>
      <w:r w:rsidRPr="00B517BA">
        <w:rPr>
          <w:strike/>
        </w:rPr>
        <w:t>º</w:t>
      </w:r>
      <w:r w:rsidRPr="00B517BA">
        <w:t xml:space="preserve"> Fica vedada, na vigência do turno único, a convocação para prestação de serviço extraordinário, ressalvados os casos de situação de emergência ou calamidade pública, fazendo jus nessa hipótese, apenas as horas excedentes à jornada de trabalho estabelecida para os cargos.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  <w:rPr>
          <w:kern w:val="36"/>
        </w:rPr>
      </w:pPr>
      <w:r w:rsidRPr="00B517BA">
        <w:t>Art. 6</w:t>
      </w:r>
      <w:r w:rsidRPr="00B517BA">
        <w:rPr>
          <w:strike/>
        </w:rPr>
        <w:t>º</w:t>
      </w:r>
      <w:r w:rsidRPr="00B517BA">
        <w:t xml:space="preserve"> As demais medidas de </w:t>
      </w:r>
      <w:r w:rsidRPr="00B517BA">
        <w:rPr>
          <w:kern w:val="36"/>
        </w:rPr>
        <w:t>contenção de despesas na administração pública e mecanismos de elevação da receita, serão regulamentados por meio de decreto.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7</w:t>
      </w:r>
      <w:r w:rsidRPr="00B517BA">
        <w:rPr>
          <w:strike/>
        </w:rPr>
        <w:t>º</w:t>
      </w:r>
      <w:r w:rsidRPr="00B517BA">
        <w:t xml:space="preserve"> A presente Lei aplica-se aos serviços interno e externo, ressalvado o disposto no art. 3</w:t>
      </w:r>
      <w:r w:rsidRPr="00B517BA">
        <w:rPr>
          <w:strike/>
        </w:rPr>
        <w:t>°</w:t>
      </w:r>
      <w:r w:rsidRPr="00B517BA">
        <w:t>.</w:t>
      </w: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</w:p>
    <w:p w:rsidR="00B517BA" w:rsidRPr="00B517BA" w:rsidRDefault="00B517BA" w:rsidP="00B517BA">
      <w:pPr>
        <w:tabs>
          <w:tab w:val="left" w:pos="0"/>
          <w:tab w:val="left" w:pos="1418"/>
          <w:tab w:val="left" w:pos="4253"/>
        </w:tabs>
        <w:ind w:firstLine="992"/>
        <w:jc w:val="both"/>
      </w:pPr>
      <w:r w:rsidRPr="00B517BA">
        <w:t>Art. 8</w:t>
      </w:r>
      <w:r w:rsidRPr="00B517BA">
        <w:rPr>
          <w:strike/>
        </w:rPr>
        <w:t>º</w:t>
      </w:r>
      <w:r w:rsidRPr="00B517BA">
        <w:t xml:space="preserve"> Esta Lei entra em vigor na data de sua publicação com eficácia a partir da data prevista no art. 2</w:t>
      </w:r>
      <w:r w:rsidRPr="00B517BA">
        <w:rPr>
          <w:strike/>
        </w:rPr>
        <w:t>º</w:t>
      </w:r>
      <w:r w:rsidRPr="00B517BA">
        <w:t>.</w:t>
      </w:r>
    </w:p>
    <w:p w:rsidR="00B87CFA" w:rsidRDefault="00B87CFA" w:rsidP="00B517BA">
      <w:pPr>
        <w:ind w:firstLine="851"/>
        <w:jc w:val="both"/>
      </w:pPr>
    </w:p>
    <w:p w:rsidR="00260330" w:rsidRDefault="00074F34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 85/17.-</w:t>
      </w:r>
      <w:r>
        <w:rPr>
          <w:rFonts w:ascii="Times New Roman" w:hAnsi="Times New Roman"/>
          <w:szCs w:val="24"/>
        </w:rPr>
        <w:t xml:space="preserve">                                        </w:t>
      </w:r>
      <w:r w:rsidR="003A0516" w:rsidRPr="007E02F3">
        <w:rPr>
          <w:rFonts w:ascii="Times New Roman" w:hAnsi="Times New Roman"/>
          <w:szCs w:val="24"/>
        </w:rPr>
        <w:t>PREFEITO MUNICIPAL</w:t>
      </w:r>
    </w:p>
    <w:sectPr w:rsidR="00260330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341BDBA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7BF4-BEC4-43AD-B9D2-B64D9C7F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2344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2017-12-12T16:38:00Z</cp:lastPrinted>
  <dcterms:created xsi:type="dcterms:W3CDTF">2017-12-12T16:41:00Z</dcterms:created>
  <dcterms:modified xsi:type="dcterms:W3CDTF">2017-12-12T16:51:00Z</dcterms:modified>
</cp:coreProperties>
</file>