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left" w:pos="3544" w:leader="none"/>
        </w:tabs>
        <w:bidi w:val="0"/>
        <w:spacing w:lineRule="auto" w:line="240" w:before="0" w:after="0"/>
        <w:ind w:start="4479" w:end="0" w:hanging="0"/>
        <w:jc w:val="both"/>
        <w:outlineLvl w:val="0"/>
        <w:rPr>
          <w:rFonts w:cs="Arial"/>
          <w:b w:val="false"/>
          <w:b w:val="false"/>
          <w:bCs/>
          <w:color w:val="333333"/>
          <w:kern w:val="2"/>
        </w:rPr>
      </w:pPr>
      <w:r>
        <w:rPr>
          <w:rFonts w:cs="Arial"/>
          <w:b w:val="false"/>
          <w:bCs/>
          <w:color w:val="333333"/>
          <w:kern w:val="2"/>
        </w:rPr>
      </w:r>
    </w:p>
    <w:p>
      <w:pPr>
        <w:pStyle w:val="SemEspaamento"/>
        <w:widowControl/>
        <w:numPr>
          <w:ilvl w:val="0"/>
          <w:numId w:val="0"/>
        </w:numPr>
        <w:shd w:val="clear" w:color="auto" w:fill="FFFFFF"/>
        <w:tabs>
          <w:tab w:val="left" w:pos="3544" w:leader="none"/>
        </w:tabs>
        <w:bidi w:val="0"/>
        <w:spacing w:lineRule="auto" w:line="240" w:before="0" w:after="0"/>
        <w:ind w:start="4535" w:end="0" w:hanging="0"/>
        <w:jc w:val="both"/>
        <w:outlineLvl w:val="0"/>
        <w:rPr>
          <w:rFonts w:ascii="Times New Roman" w:hAnsi="Times New Roman"/>
          <w:i w:val="false"/>
          <w:i w:val="false"/>
          <w:iCs w:val="false"/>
          <w:color w:val="auto"/>
          <w:sz w:val="24"/>
          <w:szCs w:val="24"/>
        </w:rPr>
      </w:pPr>
      <w:r>
        <w:rPr>
          <w:rFonts w:eastAsia="Arial Unicode MS" w:cs="Arial" w:ascii="Times New Roman" w:hAnsi="Times New Roman"/>
          <w:b w:val="false"/>
          <w:bCs/>
          <w:i w:val="false"/>
          <w:iCs w:val="false"/>
          <w:color w:val="auto"/>
          <w:kern w:val="2"/>
          <w:sz w:val="24"/>
          <w:szCs w:val="24"/>
        </w:rPr>
        <w:t>Autoriza o Poder Executivo Municipal a efetuar repasse de recursos ao consórcio intermunicipal de gestão multifuncional (CITEGEM) e dá outras providências.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left" w:pos="3544" w:leader="none"/>
        </w:tabs>
        <w:bidi w:val="0"/>
        <w:spacing w:lineRule="auto" w:line="240" w:before="0" w:after="0"/>
        <w:ind w:start="4479" w:end="0" w:hanging="0"/>
        <w:jc w:val="both"/>
        <w:outlineLvl w:val="0"/>
        <w:rPr>
          <w:rFonts w:cs="Arial"/>
          <w:b w:val="false"/>
          <w:b w:val="false"/>
          <w:bCs/>
          <w:color w:val="333333"/>
          <w:kern w:val="2"/>
        </w:rPr>
      </w:pPr>
      <w:r>
        <w:rPr>
          <w:rFonts w:cs="Arial"/>
          <w:b w:val="false"/>
          <w:bCs/>
          <w:color w:val="333333"/>
          <w:kern w:val="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</w:rPr>
        <w:t>Art. 1</w:t>
      </w:r>
      <w:r>
        <w:rPr>
          <w:rFonts w:ascii="Times New Roman" w:hAnsi="Times New Roman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</w:rPr>
        <w:t xml:space="preserve">Fica o Poder Executivo Municipal autorizado a repassar em parcela única o valor de R$ 183.965,62 (cento e oitenta e três mil, novecentos e sessenta e cinco reais, sessenta e dois centavos) ao Consórcio Intermunicipal de Gestão Multifuncional (CITEGEM), para ampliação da Central de recebimento de resíduos sólidos no Município de Bom Progresso - RS. 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sz w:val="24"/>
          <w:szCs w:val="24"/>
        </w:rPr>
        <w:t xml:space="preserve">Parágrafo </w:t>
      </w:r>
      <w:r>
        <w:rPr>
          <w:rFonts w:cs="Arial" w:ascii="Times New Roman" w:hAnsi="Times New Roman"/>
          <w:b w:val="false"/>
          <w:bCs w:val="false"/>
          <w:sz w:val="24"/>
          <w:szCs w:val="24"/>
        </w:rPr>
        <w:t>ú</w:t>
      </w:r>
      <w:r>
        <w:rPr>
          <w:rFonts w:cs="Arial" w:ascii="Times New Roman" w:hAnsi="Times New Roman"/>
          <w:b w:val="false"/>
          <w:bCs w:val="false"/>
          <w:sz w:val="24"/>
          <w:szCs w:val="24"/>
        </w:rPr>
        <w:t xml:space="preserve">nico. O valor a que se refere o </w:t>
      </w:r>
      <w:r>
        <w:rPr>
          <w:rFonts w:cs="Arial" w:ascii="Times New Roman" w:hAnsi="Times New Roman"/>
          <w:b w:val="false"/>
          <w:bCs w:val="false"/>
          <w:i/>
          <w:iCs/>
          <w:sz w:val="24"/>
          <w:szCs w:val="24"/>
        </w:rPr>
        <w:t>caput</w:t>
      </w:r>
      <w:r>
        <w:rPr>
          <w:rFonts w:cs="Arial" w:ascii="Times New Roman" w:hAnsi="Times New Roman"/>
          <w:b w:val="false"/>
          <w:bCs w:val="false"/>
          <w:sz w:val="24"/>
          <w:szCs w:val="24"/>
        </w:rPr>
        <w:t xml:space="preserve"> representa 28,75% do total da contrapartida de cada município integrante do consórcio.  </w:t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ascii="Times New Roman" w:hAnsi="Times New Roman" w:cs="Arial"/>
          <w:b w:val="false"/>
          <w:b w:val="false"/>
          <w:b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sz w:val="24"/>
          <w:szCs w:val="24"/>
        </w:rPr>
        <w:t>Art. 2</w:t>
      </w:r>
      <w:r>
        <w:rPr>
          <w:rFonts w:cs="Arial" w:ascii="Times New Roman" w:hAnsi="Times New Roman"/>
          <w:b w:val="false"/>
          <w:bCs w:val="false"/>
          <w:strike/>
          <w:sz w:val="24"/>
          <w:szCs w:val="24"/>
        </w:rPr>
        <w:t>º</w:t>
      </w:r>
      <w:r>
        <w:rPr>
          <w:rFonts w:cs="Arial" w:ascii="Times New Roman" w:hAnsi="Times New Roman"/>
          <w:b w:val="false"/>
          <w:bCs w:val="false"/>
          <w:sz w:val="24"/>
          <w:szCs w:val="24"/>
        </w:rPr>
        <w:t xml:space="preserve"> As despesas decorrentes desta Lei correrão por conta da seguinte dotação orçamentária: Secretaria Municipal de Obras e Viação – Programa 0.601 – Programa de Melhoramento de Infraestrutura e Serviços Urbanos – Proj/Ativ.2064 – Serviços Urbanos, Fiscalização e Manutenção de Máquinas e Equipamentos – Elemento da despesa 4.4.7.1.70.00.00.00.00 – Rateio pela Participação em Consórcio Público.</w:t>
        <w:tab/>
        <w:tab/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cs="Arial"/>
          <w:i w:val="false"/>
          <w:i w:val="false"/>
          <w:iCs w:val="false"/>
          <w:color w:val="00000A"/>
          <w:highlight w:val="white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Art. 3</w:t>
      </w:r>
      <w:r>
        <w:rPr>
          <w:rFonts w:cs="Arial" w:ascii="Times New Roman" w:hAnsi="Times New Roman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Revogadas as disposições em contrário, est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a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Lei entra em vigor na data de sua publicação.</w:t>
      </w:r>
    </w:p>
    <w:p>
      <w:pPr>
        <w:pStyle w:val="Normal"/>
        <w:ind w:firstLine="851"/>
        <w:jc w:val="both"/>
        <w:rPr>
          <w:rFonts w:ascii="Times New Roman" w:hAnsi="Times New Roman" w:cs="Arial"/>
          <w:b w:val="false"/>
          <w:b w:val="false"/>
          <w:b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color w:val="00000A"/>
          <w:sz w:val="24"/>
          <w:szCs w:val="24"/>
        </w:rPr>
      </w:r>
    </w:p>
    <w:p>
      <w:pPr>
        <w:pStyle w:val="Normal"/>
        <w:ind w:firstLine="851"/>
        <w:jc w:val="both"/>
        <w:rPr>
          <w:rFonts w:ascii="Times New Roman" w:hAnsi="Times New Roman" w:cs="Arial"/>
          <w:b w:val="false"/>
          <w:b w:val="false"/>
          <w:b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color w:val="00000A"/>
          <w:sz w:val="24"/>
          <w:szCs w:val="24"/>
        </w:rPr>
      </w:r>
    </w:p>
    <w:p>
      <w:pPr>
        <w:pStyle w:val="Normal"/>
        <w:ind w:firstLine="851"/>
        <w:jc w:val="both"/>
        <w:rPr>
          <w:rFonts w:ascii="Times New Roman" w:hAnsi="Times New Roman" w:cs="Arial"/>
          <w:b w:val="false"/>
          <w:b w:val="false"/>
          <w:b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color w:val="00000A"/>
          <w:sz w:val="24"/>
          <w:szCs w:val="24"/>
        </w:rPr>
      </w:r>
    </w:p>
    <w:p>
      <w:pPr>
        <w:pStyle w:val="Normal"/>
        <w:widowControl/>
        <w:bidi w:val="0"/>
        <w:ind w:start="0" w:end="0"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center"/>
        <w:rPr/>
      </w:pPr>
      <w:r>
        <w:rPr>
          <w:szCs w:val="24"/>
        </w:rPr>
        <w:t>PREFEITO MUNICIPAL</w:t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/>
      </w:pPr>
      <w:r>
        <w:rPr>
          <w:szCs w:val="24"/>
        </w:rPr>
        <w:t>PL 4</w:t>
      </w:r>
      <w:r>
        <w:rPr>
          <w:szCs w:val="24"/>
        </w:rPr>
        <w:t>8</w:t>
      </w:r>
      <w:r>
        <w:rPr>
          <w:szCs w:val="24"/>
        </w:rPr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Times New Roman">
    <w:charset w:val="01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Recuodecorpodetexto2">
    <w:name w:val="Recuo de corpo de texto 2"/>
    <w:basedOn w:val="Normal"/>
    <w:qFormat/>
    <w:pPr>
      <w:ind w:start="3200" w:hanging="0"/>
      <w:jc w:val="both"/>
    </w:pPr>
    <w:rPr>
      <w:rFonts w:ascii="Arial" w:hAnsi="Arial" w:cs="Arial"/>
      <w:b/>
      <w:sz w:val="32"/>
      <w:lang w:val="pt-BR"/>
    </w:rPr>
  </w:style>
  <w:style w:type="paragraph" w:styleId="SemEspaamento">
    <w:name w:val="Sem Espaçamento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83799-6F7D-42A5-8C68-C79467DB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Application>LibreOffice/5.4.7.2$Windows_X86_64 LibreOffice_project/c838ef25c16710f8838b1faec480ebba495259d0</Application>
  <Pages>1</Pages>
  <Words>251</Words>
  <Characters>1429</Characters>
  <CharactersWithSpaces>1683</CharactersWithSpaces>
  <Paragraphs>13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dcterms:modified xsi:type="dcterms:W3CDTF">2018-09-04T13:43:21Z</dcterms:modified>
  <cp:revision>30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