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Altera a Lei Municipal n</w:t>
      </w:r>
      <w:r>
        <w:rPr>
          <w:strike/>
        </w:rPr>
        <w:t>º</w:t>
      </w:r>
      <w:r>
        <w:rPr/>
        <w:t xml:space="preserve"> 3.836, de 20 de maio de 2004, que regulamenta o horário de funcionamento dos bares, restaurantes, lancherias e similares.</w:t>
      </w:r>
    </w:p>
    <w:p>
      <w:pPr>
        <w:pStyle w:val="Normal"/>
        <w:ind w:start="453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Ficam incluídos os §§ 1</w:t>
      </w:r>
      <w:r>
        <w:rPr>
          <w:strike/>
        </w:rPr>
        <w:t>º</w:t>
      </w:r>
      <w:r>
        <w:rPr>
          <w:strike w:val="false"/>
          <w:dstrike w:val="false"/>
        </w:rPr>
        <w:t>,</w:t>
      </w:r>
      <w:r>
        <w:rPr/>
        <w:t xml:space="preserve"> 2</w:t>
      </w:r>
      <w:r>
        <w:rPr>
          <w:strike/>
        </w:rPr>
        <w:t>º</w:t>
      </w:r>
      <w:r>
        <w:rPr>
          <w:strike w:val="false"/>
          <w:dstrike w:val="false"/>
        </w:rPr>
        <w:t xml:space="preserve"> e 3</w:t>
      </w:r>
      <w:r>
        <w:rPr>
          <w:strike/>
        </w:rPr>
        <w:t>º</w:t>
      </w:r>
      <w:r>
        <w:rPr/>
        <w:t xml:space="preserve"> ao art. 1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3.836, de 20 de maio de 2004, com a seguinte redação: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/>
        <w:t>“</w:t>
      </w:r>
      <w:r>
        <w:rPr/>
        <w:t>Art. 1</w:t>
      </w:r>
      <w:r>
        <w:rPr>
          <w:strike/>
        </w:rPr>
        <w:t>º</w:t>
      </w:r>
      <w:r>
        <w:rPr/>
        <w:t xml:space="preserve"> …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Em se tratando de prédios de característica mista - residencial e comercial, situados em zona mista, o horário de utilização de aparelhos de som e demais instrumentos sonoros ou musicais, será até às 22h de domingo à quinta-feira, e até às 24h nas sextas-feiras e sábados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/>
        <w:t xml:space="preserve">§ </w:t>
      </w:r>
      <w:r>
        <w:rPr>
          <w:strike w:val="false"/>
          <w:dstrike w:val="false"/>
        </w:rPr>
        <w:t>2</w:t>
      </w:r>
      <w:r>
        <w:rPr>
          <w:strike/>
        </w:rPr>
        <w:t>º</w:t>
      </w:r>
      <w:r>
        <w:rPr>
          <w:strike w:val="false"/>
          <w:dstrike w:val="false"/>
        </w:rPr>
        <w:t xml:space="preserve"> Em</w:t>
      </w:r>
      <w:r>
        <w:rPr/>
        <w:t xml:space="preserve"> se tratando de prédios de característica apenas comercial, situados em zona mista, o horário de utilização de aparelhos de som e demais instrumentos sonoros ou musicais, será até 23h de domingo à quinta-feira, e até à 1h do dia subsequente nas sextas-feiras, nos sábados e em vésperas de feriado.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/>
        <w:t>§ 3</w:t>
      </w:r>
      <w:r>
        <w:rPr>
          <w:strike/>
        </w:rPr>
        <w:t>º</w:t>
      </w:r>
      <w:r>
        <w:rPr>
          <w:strike w:val="false"/>
          <w:dstrike w:val="false"/>
        </w:rPr>
        <w:t xml:space="preserve"> Durante o horário brasileiro oficial de verão, nos prédios de característica apenas comercial, situados em zona mista, às quartas-feiras e quintas-feiras, fica o horário de utilização de aparelhos de som e demais instrumentos sonoros ou musicais, limitado até às 24h.” </w:t>
      </w:r>
      <w:r>
        <w:rPr/>
        <w:t>(NR)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1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0127-6288-4E78-928E-0C06C85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LibreOffice/5.4.7.2$Windows_X86_64 LibreOffice_project/c838ef25c16710f8838b1faec480ebba495259d0</Application>
  <Pages>1</Pages>
  <Words>294</Words>
  <Characters>1452</Characters>
  <CharactersWithSpaces>1736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2018-05-15T17:13:00Z</dcterms:created>
  <dc:creator>CAMARA MUNICIPAL DE VEREADORES DE TRES PASSOS</dc:creator>
  <dc:description/>
  <dc:language>pt-BR</dc:language>
  <cp:lastModifiedBy/>
  <cp:lastPrinted>2017-12-26T10:33:00Z</cp:lastPrinted>
  <dcterms:modified xsi:type="dcterms:W3CDTF">2018-09-11T14:32:40Z</dcterms:modified>
  <cp:revision>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