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bCs w:val="false"/>
        </w:rPr>
      </w:pPr>
      <w:r>
        <w:rPr>
          <w:bCs w:val="false"/>
        </w:rPr>
        <w:t>LEI MUNICIPAL N</w:t>
      </w:r>
      <w:r>
        <w:rPr>
          <w:bCs w:val="false"/>
          <w:strike/>
        </w:rPr>
        <w:t>º</w:t>
      </w:r>
      <w:r>
        <w:rPr>
          <w:bCs w:val="false"/>
        </w:rPr>
        <w:t xml:space="preserve"> __________, DE ____ DE ________________ DE 2018</w:t>
      </w:r>
    </w:p>
    <w:p>
      <w:pPr>
        <w:pStyle w:val="Normal"/>
        <w:numPr>
          <w:ilvl w:val="0"/>
          <w:numId w:val="0"/>
        </w:numPr>
        <w:shd w:val="clear" w:color="auto" w:fill="FFFFFF"/>
        <w:tabs>
          <w:tab w:val="left" w:pos="3544" w:leader="none"/>
        </w:tabs>
        <w:ind w:start="4479" w:hanging="0"/>
        <w:jc w:val="both"/>
        <w:outlineLvl w:val="0"/>
        <w:rPr>
          <w:rFonts w:cs="Arial"/>
          <w:bCs/>
          <w:color w:val="333333"/>
          <w:kern w:val="2"/>
        </w:rPr>
      </w:pPr>
      <w:r>
        <w:rPr>
          <w:rFonts w:cs="Arial"/>
          <w:bCs/>
          <w:color w:val="333333"/>
          <w:kern w:val="2"/>
        </w:rPr>
      </w:r>
    </w:p>
    <w:p>
      <w:pPr>
        <w:pStyle w:val="Normal"/>
        <w:numPr>
          <w:ilvl w:val="0"/>
          <w:numId w:val="0"/>
        </w:numPr>
        <w:shd w:val="clear" w:color="auto" w:fill="FFFFFF"/>
        <w:tabs>
          <w:tab w:val="left" w:pos="3544" w:leader="none"/>
        </w:tabs>
        <w:ind w:start="4479" w:hanging="0"/>
        <w:jc w:val="both"/>
        <w:outlineLvl w:val="0"/>
        <w:rPr>
          <w:rFonts w:eastAsia="Arial Unicode MS" w:cs="Arial"/>
          <w:bCs/>
          <w:kern w:val="2"/>
        </w:rPr>
      </w:pPr>
      <w:r>
        <w:rPr/>
      </w:r>
    </w:p>
    <w:p>
      <w:pPr>
        <w:pStyle w:val="Normal"/>
        <w:numPr>
          <w:ilvl w:val="0"/>
          <w:numId w:val="0"/>
        </w:numPr>
        <w:shd w:val="clear" w:color="auto" w:fill="FFFFFF"/>
        <w:tabs>
          <w:tab w:val="left" w:pos="3544" w:leader="none"/>
        </w:tabs>
        <w:ind w:start="4479" w:hanging="0"/>
        <w:jc w:val="both"/>
        <w:outlineLvl w:val="0"/>
        <w:rPr/>
      </w:pPr>
      <w:r>
        <w:rPr>
          <w:rFonts w:eastAsia="Arial Unicode MS" w:cs="Arial"/>
          <w:bCs/>
          <w:kern w:val="2"/>
        </w:rPr>
        <w:t>Autoriza a abertura de licitação, na modalidade concorrência, para a concessão onerosa de bem público e dá outras providências.</w:t>
      </w:r>
    </w:p>
    <w:p>
      <w:pPr>
        <w:pStyle w:val="Normal"/>
        <w:numPr>
          <w:ilvl w:val="0"/>
          <w:numId w:val="0"/>
        </w:numPr>
        <w:shd w:val="clear" w:color="auto" w:fill="FFFFFF"/>
        <w:tabs>
          <w:tab w:val="left" w:pos="3544" w:leader="none"/>
        </w:tabs>
        <w:ind w:start="4479" w:hanging="0"/>
        <w:jc w:val="both"/>
        <w:outlineLvl w:val="0"/>
        <w:rPr>
          <w:rFonts w:eastAsia="Arial Unicode MS" w:cs="Arial"/>
          <w:bCs/>
          <w:kern w:val="2"/>
        </w:rPr>
      </w:pPr>
      <w:r>
        <w:rPr/>
      </w:r>
    </w:p>
    <w:p>
      <w:pPr>
        <w:pStyle w:val="Normal"/>
        <w:numPr>
          <w:ilvl w:val="0"/>
          <w:numId w:val="0"/>
        </w:numPr>
        <w:shd w:val="clear" w:color="auto" w:fill="FFFFFF"/>
        <w:tabs>
          <w:tab w:val="left" w:pos="3544" w:leader="none"/>
        </w:tabs>
        <w:ind w:start="4536" w:hanging="0"/>
        <w:jc w:val="both"/>
        <w:outlineLvl w:val="0"/>
        <w:rPr>
          <w:rFonts w:cs="Arial"/>
          <w:bCs/>
          <w:color w:val="333333"/>
          <w:kern w:val="2"/>
        </w:rPr>
      </w:pPr>
      <w:r>
        <w:rPr>
          <w:rFonts w:cs="Arial"/>
          <w:bCs/>
          <w:color w:val="333333"/>
          <w:kern w:val="2"/>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Normal"/>
        <w:ind w:firstLine="850"/>
        <w:jc w:val="both"/>
        <w:rPr/>
      </w:pPr>
      <w:r>
        <w:rPr/>
      </w:r>
    </w:p>
    <w:p>
      <w:pPr>
        <w:pStyle w:val="Normal"/>
        <w:ind w:firstLine="850"/>
        <w:jc w:val="both"/>
        <w:rPr/>
      </w:pPr>
      <w:bookmarkStart w:id="0" w:name="_GoBack"/>
      <w:bookmarkEnd w:id="0"/>
      <w:r>
        <w:rPr/>
        <w:t>Art. 1</w:t>
      </w:r>
      <w:r>
        <w:rPr>
          <w:strike/>
        </w:rPr>
        <w:t>º</w:t>
      </w:r>
      <w:r>
        <w:rPr/>
        <w:t xml:space="preserve"> </w:t>
      </w:r>
      <w:r>
        <w:rPr>
          <w:rFonts w:cs="Arial"/>
          <w:highlight w:val="white"/>
        </w:rPr>
        <w:t> Fica o Poder Executivo Municipal autorizado a fazer concessão onerosa de direito real de uso do prédio construído no imóvel objeto das matrículas n</w:t>
      </w:r>
      <w:r>
        <w:rPr>
          <w:rFonts w:cs="Arial"/>
          <w:strike/>
          <w:highlight w:val="white"/>
        </w:rPr>
        <w:t>º</w:t>
      </w:r>
      <w:r>
        <w:rPr>
          <w:rFonts w:cs="Arial"/>
          <w:highlight w:val="white"/>
        </w:rPr>
        <w:t xml:space="preserve"> 10.974  e 11.083 do Registro de Imóveis de Três Passos, com as seguintes características:</w:t>
      </w:r>
    </w:p>
    <w:p>
      <w:pPr>
        <w:pStyle w:val="Normal"/>
        <w:ind w:firstLine="850"/>
        <w:jc w:val="both"/>
        <w:rPr/>
      </w:pPr>
      <w:r>
        <w:rPr>
          <w:rFonts w:cs="Arial"/>
          <w:highlight w:val="white"/>
        </w:rPr>
        <w:t>Imóvel Registrado sob n 11.083:  Uma fração de terras, com área de um mil, duzentos e cinquenta metros quadrados, do lote rural nº 1-A, da sexta secção Turvo, situada no distrito administrativo de Padre Gonzáles, neste município, confrontando:</w:t>
      </w:r>
    </w:p>
    <w:p>
      <w:pPr>
        <w:pStyle w:val="Normal"/>
        <w:ind w:firstLine="850"/>
        <w:jc w:val="both"/>
        <w:rPr/>
      </w:pPr>
      <w:r>
        <w:rPr>
          <w:rFonts w:cs="Arial"/>
          <w:highlight w:val="white"/>
        </w:rPr>
        <w:t>Ao norte, com o mesmo lote nº 1-A, por uma linha de 31.25 metros e 40,00 metros; ao sul com o lote rural nº 02, por uma linha de 40, 00 metros,  e com a estrada estadual Três Passos-Tenente Protela, numa frente de 31,25 metros; ao Leste, com  a estrada estadual Três Passos- Tenente Portela, numa frente de 31,25 metros, e com o mesmo lote nº 1-A, por uma linha de 40 metros, já mencionados; e, a OESTE,  com o lote nº 2, , por um alinha de 40 metros, e , com o mesmo lote nº 1-A, por uma linha de 31,25 metros, ambas já mencionadas.</w:t>
      </w:r>
    </w:p>
    <w:p>
      <w:pPr>
        <w:pStyle w:val="Normal"/>
        <w:ind w:firstLine="850"/>
        <w:jc w:val="both"/>
        <w:rPr>
          <w:rFonts w:cs="Arial"/>
          <w:highlight w:val="white"/>
        </w:rPr>
      </w:pPr>
      <w:r>
        <w:rPr/>
      </w:r>
    </w:p>
    <w:p>
      <w:pPr>
        <w:pStyle w:val="Normal"/>
        <w:ind w:firstLine="850"/>
        <w:jc w:val="both"/>
        <w:rPr/>
      </w:pPr>
      <w:r>
        <w:rPr>
          <w:rFonts w:cs="Arial"/>
          <w:highlight w:val="white"/>
        </w:rPr>
        <w:t>Imóvel Registrado sob n 10.974:  uma fração de terras, com a área de um mil, duzentos e cinquenta metros quadrados, do lote rural nº 02, da sexta seção Turvo, situada no distrito administrativo  de Padre Gonzáles neste Município, confrontando ao NORTE, com terras do mesmo lote nº 2, por uma linha de 31,25 metros , e com o lote nº 01-A,  por uma linha de 40,0 metros; ao sul, com o mesmo lote nº 02, por uma linha de 40,00 metros, e, com a estrada Estadual Três Passos- Tenente Portela,, numa frente de 31,25 metros; a leste, com a Estrada Estadual Três Passos-Tenente Portela, numa frente de 31,25 metros , e, com o lote nº 01-A, por uma linha de 40,00 metros, ambas já mencionadas, e, a oeste, com o mesmo lote nº 2, por linhas de 40,00 metros e 31,25 metros, já mencionadas, com um prédio de alvenaria, coberto de telhas de cimento amianto, medindo 218,02 m²</w:t>
      </w:r>
    </w:p>
    <w:p>
      <w:pPr>
        <w:pStyle w:val="Normal"/>
        <w:ind w:firstLine="850"/>
        <w:jc w:val="both"/>
        <w:rPr>
          <w:rFonts w:cs="Arial"/>
          <w:highlight w:val="white"/>
        </w:rPr>
      </w:pPr>
      <w:r>
        <w:rPr/>
      </w:r>
    </w:p>
    <w:p>
      <w:pPr>
        <w:pStyle w:val="Normal"/>
        <w:ind w:firstLine="850"/>
        <w:jc w:val="both"/>
        <w:rPr/>
      </w:pPr>
      <w:r>
        <w:rPr>
          <w:rFonts w:cs="Arial"/>
          <w:highlight w:val="white"/>
        </w:rPr>
        <w:t>Art. 2</w:t>
      </w:r>
      <w:r>
        <w:rPr>
          <w:rFonts w:cs="Arial"/>
          <w:strike/>
          <w:highlight w:val="white"/>
        </w:rPr>
        <w:t>º</w:t>
      </w:r>
      <w:r>
        <w:rPr>
          <w:rFonts w:cs="Arial"/>
          <w:highlight w:val="white"/>
        </w:rPr>
        <w:t>  A concessão onerosa de direito real de uso do imóvel de que trata o artigo 1º desta Lei será formalizada através de contrato administrativo, destinada a atividades de agroindustrialização.</w:t>
      </w:r>
    </w:p>
    <w:p>
      <w:pPr>
        <w:pStyle w:val="Normal"/>
        <w:ind w:firstLine="850"/>
        <w:jc w:val="both"/>
        <w:rPr>
          <w:rFonts w:cs="Arial"/>
          <w:highlight w:val="white"/>
        </w:rPr>
      </w:pPr>
      <w:r>
        <w:rPr/>
      </w:r>
    </w:p>
    <w:p>
      <w:pPr>
        <w:pStyle w:val="Normal"/>
        <w:ind w:firstLine="850"/>
        <w:jc w:val="both"/>
        <w:rPr/>
      </w:pPr>
      <w:r>
        <w:rPr>
          <w:rFonts w:cs="Arial"/>
          <w:highlight w:val="white"/>
        </w:rPr>
        <w:t>Art. 3</w:t>
      </w:r>
      <w:r>
        <w:rPr>
          <w:rFonts w:cs="Arial"/>
          <w:strike/>
          <w:highlight w:val="white"/>
        </w:rPr>
        <w:t>º</w:t>
      </w:r>
      <w:r>
        <w:rPr>
          <w:rFonts w:cs="Arial"/>
          <w:highlight w:val="white"/>
        </w:rPr>
        <w:t xml:space="preserve"> </w:t>
      </w:r>
      <w:r>
        <w:rPr>
          <w:rFonts w:cs="Arial"/>
          <w:highlight w:val="white"/>
        </w:rPr>
        <w:t> A concessão onerosa de direito real de uso de que trata o artigo 1º desta Lei é pelo período de 10 (dez) anos, a contar da assinatura do decorrente contrato administrativo, podendo ser prorrogado por igual período, se houver interesse das partes.</w:t>
      </w:r>
    </w:p>
    <w:p>
      <w:pPr>
        <w:pStyle w:val="Normal"/>
        <w:ind w:firstLine="850"/>
        <w:jc w:val="both"/>
        <w:rPr>
          <w:rFonts w:cs="Arial"/>
          <w:highlight w:val="white"/>
        </w:rPr>
      </w:pPr>
      <w:r>
        <w:rPr/>
      </w:r>
    </w:p>
    <w:p>
      <w:pPr>
        <w:pStyle w:val="Normal"/>
        <w:ind w:firstLine="850"/>
        <w:jc w:val="both"/>
        <w:rPr/>
      </w:pPr>
      <w:r>
        <w:rPr>
          <w:rFonts w:cs="Arial"/>
          <w:highlight w:val="white"/>
        </w:rPr>
        <w:t>Art. 4</w:t>
      </w:r>
      <w:r>
        <w:rPr>
          <w:rFonts w:cs="Arial"/>
          <w:strike/>
          <w:highlight w:val="white"/>
        </w:rPr>
        <w:t>º</w:t>
      </w:r>
      <w:r>
        <w:rPr>
          <w:rFonts w:cs="Arial"/>
          <w:highlight w:val="white"/>
        </w:rPr>
        <w:t>  A concessionária assume os seguintes encargos, os quais, obrigatoriamente, deverão constar no instrumento de formalização da concessão:</w:t>
      </w:r>
    </w:p>
    <w:p>
      <w:pPr>
        <w:pStyle w:val="Normal"/>
        <w:ind w:firstLine="850"/>
        <w:jc w:val="both"/>
        <w:rPr/>
      </w:pPr>
      <w:r>
        <w:rPr>
          <w:rFonts w:cs="Arial"/>
          <w:highlight w:val="white"/>
        </w:rPr>
        <w:t>I - destinar o imóvel concedido para a prática das atividades pertinentes à agroindustrialização, observando todas as normas inerentes à saúde e ao acondicionamento, estando sujeita à fiscalização da Vigilância de Sanitária e demais órgãos competentes;</w:t>
      </w:r>
    </w:p>
    <w:p>
      <w:pPr>
        <w:pStyle w:val="Normal"/>
        <w:ind w:firstLine="850"/>
        <w:jc w:val="both"/>
        <w:rPr/>
      </w:pPr>
      <w:r>
        <w:rPr>
          <w:rFonts w:cs="Arial"/>
          <w:highlight w:val="white"/>
        </w:rPr>
        <w:t>II - zelar pelo patrimônio público, com limpeza e conservação do imóvel e seu entorno;</w:t>
      </w:r>
    </w:p>
    <w:p>
      <w:pPr>
        <w:pStyle w:val="Normal"/>
        <w:ind w:firstLine="850"/>
        <w:jc w:val="both"/>
        <w:rPr/>
      </w:pPr>
      <w:r>
        <w:rPr>
          <w:rFonts w:cs="Arial"/>
          <w:highlight w:val="white"/>
        </w:rPr>
        <w:t>III - não transferir para terceiro o direito concedido sobre o imóvel;</w:t>
      </w:r>
    </w:p>
    <w:p>
      <w:pPr>
        <w:pStyle w:val="Normal"/>
        <w:ind w:firstLine="850"/>
        <w:jc w:val="both"/>
        <w:rPr/>
      </w:pPr>
      <w:r>
        <w:rPr>
          <w:rFonts w:cs="Arial"/>
          <w:highlight w:val="white"/>
        </w:rPr>
        <w:t>IV - arcar com as despesas de água, energia elétrica, conservação e manutenção do prédio e entorno;</w:t>
      </w:r>
    </w:p>
    <w:p>
      <w:pPr>
        <w:pStyle w:val="Normal"/>
        <w:ind w:firstLine="850"/>
        <w:jc w:val="both"/>
        <w:rPr/>
      </w:pPr>
      <w:r>
        <w:rPr>
          <w:rFonts w:cs="Arial"/>
          <w:highlight w:val="white"/>
        </w:rPr>
        <w:t>X - atender às normas ambientais, tributárias, trabalhistas, de licenciamentos e de outras em vigor, relacionadas ao ramo de atividade da beneficiária, respondendo pelos encargos decorrentes;</w:t>
      </w:r>
    </w:p>
    <w:p>
      <w:pPr>
        <w:pStyle w:val="Normal"/>
        <w:ind w:firstLine="850"/>
        <w:jc w:val="both"/>
        <w:rPr/>
      </w:pPr>
      <w:r>
        <w:rPr>
          <w:rFonts w:cs="Arial"/>
          <w:highlight w:val="white"/>
        </w:rPr>
        <w:t>XI - toda e qualquer modificação nas instalações e/ou reformas do prédio durante o período da concessão deverá ser prévia e expressamente autorizado pelo Poder Público Municipal e executada sem qualquer ônus aos cofres públicos, as quais passarão a fazer parte do imóvel sem direito à indenização à concessionária;</w:t>
      </w:r>
    </w:p>
    <w:p>
      <w:pPr>
        <w:pStyle w:val="Normal"/>
        <w:ind w:firstLine="850"/>
        <w:jc w:val="both"/>
        <w:rPr/>
      </w:pPr>
      <w:r>
        <w:rPr>
          <w:rFonts w:cs="Arial"/>
          <w:highlight w:val="white"/>
        </w:rPr>
        <w:t>XII - responder por todas as despesas necessárias ao funcionamento da entidade, incluindo o pagamento de indenizações decorrentes de todo tipo de incidente que vier a ocorrer nas dependências do imóvel, objeto da concessão, vinculado às suas atividades.</w:t>
        <w:br/>
      </w:r>
    </w:p>
    <w:p>
      <w:pPr>
        <w:pStyle w:val="Normal"/>
        <w:ind w:firstLine="850"/>
        <w:jc w:val="both"/>
        <w:rPr/>
      </w:pPr>
      <w:r>
        <w:rPr>
          <w:rFonts w:cs="Arial"/>
          <w:highlight w:val="white"/>
        </w:rPr>
        <w:t>Art. 5</w:t>
      </w:r>
      <w:r>
        <w:rPr>
          <w:rFonts w:cs="Arial"/>
          <w:strike/>
          <w:highlight w:val="white"/>
        </w:rPr>
        <w:t>º</w:t>
      </w:r>
      <w:r>
        <w:rPr>
          <w:rFonts w:cs="Arial"/>
          <w:highlight w:val="white"/>
        </w:rPr>
        <w:t>  Constarão no instrumento de formalização da concessão, as penalidades para o caso de descumprimento parcial ou total dos encargos estabelecidos nesta lei.</w:t>
        <w:br/>
      </w:r>
    </w:p>
    <w:p>
      <w:pPr>
        <w:pStyle w:val="Normal"/>
        <w:ind w:firstLine="850"/>
        <w:jc w:val="both"/>
        <w:rPr/>
      </w:pPr>
      <w:r>
        <w:rPr>
          <w:rFonts w:cs="Arial"/>
          <w:highlight w:val="white"/>
        </w:rPr>
        <w:t>Art. 6</w:t>
      </w:r>
      <w:r>
        <w:rPr>
          <w:rFonts w:cs="Arial"/>
          <w:strike/>
          <w:highlight w:val="white"/>
        </w:rPr>
        <w:t>º</w:t>
      </w:r>
      <w:r>
        <w:rPr>
          <w:rFonts w:cs="Arial"/>
          <w:highlight w:val="white"/>
        </w:rPr>
        <w:t>  A beneficiária deverá comprovar, semestralmente, ao Poder Executivo Municipal, por meio de demonstrativos, relatórios e outros meios pertinentes que está em plena atividade e que está em dia com suas obrigações tributárias e trabalhistas.</w:t>
      </w:r>
    </w:p>
    <w:p>
      <w:pPr>
        <w:pStyle w:val="Normal"/>
        <w:ind w:firstLine="850"/>
        <w:jc w:val="both"/>
        <w:rPr>
          <w:rFonts w:cs="Arial"/>
          <w:highlight w:val="white"/>
        </w:rPr>
      </w:pPr>
      <w:r>
        <w:rPr/>
      </w:r>
    </w:p>
    <w:p>
      <w:pPr>
        <w:pStyle w:val="Normal"/>
        <w:ind w:firstLine="850"/>
        <w:jc w:val="both"/>
        <w:rPr/>
      </w:pPr>
      <w:r>
        <w:rPr>
          <w:rFonts w:cs="Arial"/>
          <w:highlight w:val="white"/>
        </w:rPr>
        <w:t>Art. 7</w:t>
      </w:r>
      <w:r>
        <w:rPr>
          <w:rFonts w:cs="Arial"/>
          <w:strike/>
          <w:highlight w:val="white"/>
        </w:rPr>
        <w:t>º</w:t>
      </w:r>
      <w:r>
        <w:rPr>
          <w:rFonts w:cs="Arial"/>
          <w:highlight w:val="white"/>
        </w:rPr>
        <w:t xml:space="preserve"> A seleção da concessionária será feita mediante processo licitatório na modalidade concorrência.</w:t>
      </w:r>
    </w:p>
    <w:p>
      <w:pPr>
        <w:pStyle w:val="Normal"/>
        <w:ind w:firstLine="850"/>
        <w:jc w:val="both"/>
        <w:rPr/>
      </w:pPr>
      <w:r>
        <w:rPr>
          <w:rFonts w:cs="Arial"/>
          <w:highlight w:val="white"/>
        </w:rPr>
        <w:t>§ 1</w:t>
      </w:r>
      <w:r>
        <w:rPr>
          <w:rFonts w:cs="Arial"/>
          <w:strike/>
          <w:highlight w:val="white"/>
        </w:rPr>
        <w:t>º</w:t>
      </w:r>
      <w:r>
        <w:rPr>
          <w:rFonts w:cs="Arial"/>
          <w:highlight w:val="white"/>
        </w:rPr>
        <w:t xml:space="preserve"> Para se habilitar na licitação as empresas interessadas deverão atender aos requisitos exigidos pela Lei de Licitações, e pelo edital de concorrência pública a ser elaborado pela administração municipal.</w:t>
      </w:r>
    </w:p>
    <w:p>
      <w:pPr>
        <w:pStyle w:val="Normal"/>
        <w:ind w:firstLine="850"/>
        <w:jc w:val="both"/>
        <w:rPr/>
      </w:pPr>
      <w:r>
        <w:rPr>
          <w:rFonts w:cs="Arial"/>
          <w:highlight w:val="white"/>
        </w:rPr>
        <w:t>§ 2</w:t>
      </w:r>
      <w:r>
        <w:rPr>
          <w:rFonts w:cs="Arial"/>
          <w:strike/>
          <w:highlight w:val="white"/>
        </w:rPr>
        <w:t>º</w:t>
      </w:r>
      <w:r>
        <w:rPr>
          <w:rFonts w:cs="Arial"/>
          <w:highlight w:val="white"/>
        </w:rPr>
        <w:t xml:space="preserve"> O critério de julgamento da licitação será o impacto social e financeiro do empreendimento.  </w:t>
      </w:r>
    </w:p>
    <w:p>
      <w:pPr>
        <w:pStyle w:val="Normal"/>
        <w:ind w:firstLine="850"/>
        <w:jc w:val="both"/>
        <w:rPr>
          <w:rFonts w:cs="Arial"/>
          <w:highlight w:val="white"/>
        </w:rPr>
      </w:pPr>
      <w:r>
        <w:rPr/>
      </w:r>
    </w:p>
    <w:p>
      <w:pPr>
        <w:pStyle w:val="Normal"/>
        <w:ind w:firstLine="850"/>
        <w:jc w:val="both"/>
        <w:rPr/>
      </w:pPr>
      <w:r>
        <w:rPr>
          <w:rFonts w:cs="Arial"/>
          <w:highlight w:val="white"/>
        </w:rPr>
        <w:t>Art. 8</w:t>
      </w:r>
      <w:r>
        <w:rPr>
          <w:rFonts w:cs="Arial"/>
          <w:strike/>
          <w:highlight w:val="white"/>
        </w:rPr>
        <w:t>º</w:t>
      </w:r>
      <w:r>
        <w:rPr>
          <w:rFonts w:cs="Arial"/>
          <w:highlight w:val="white"/>
        </w:rPr>
        <w:t> Extinta a Concessão, retornam ao Município de Três Passos  todos os bens reversíveis, direitos, privilégios e investimentos vinculados à exploração do imóvel, transferidos à Concessionária, ou por ela implantados, no âmbito do Contrato de Concessão.</w:t>
      </w:r>
    </w:p>
    <w:p>
      <w:pPr>
        <w:pStyle w:val="Normal"/>
        <w:ind w:firstLine="850"/>
        <w:jc w:val="both"/>
        <w:rPr/>
      </w:pPr>
      <w:r>
        <w:rPr>
          <w:rFonts w:cs="Arial"/>
          <w:highlight w:val="white"/>
        </w:rPr>
        <w:t>§ 1</w:t>
      </w:r>
      <w:r>
        <w:rPr>
          <w:rFonts w:cs="Arial"/>
          <w:strike/>
          <w:highlight w:val="white"/>
        </w:rPr>
        <w:t>º</w:t>
      </w:r>
      <w:r>
        <w:rPr>
          <w:rFonts w:cs="Arial"/>
          <w:highlight w:val="white"/>
        </w:rPr>
        <w:t xml:space="preserve"> Na rescisão amigável, as partes do Contrato de Concessão estabelecerão as condições para o desfazimento do Contrato de Concessão.</w:t>
      </w:r>
    </w:p>
    <w:p>
      <w:pPr>
        <w:pStyle w:val="Normal"/>
        <w:ind w:firstLine="850"/>
        <w:jc w:val="both"/>
        <w:rPr/>
      </w:pPr>
      <w:r>
        <w:rPr>
          <w:rFonts w:cs="Arial"/>
          <w:highlight w:val="white"/>
        </w:rPr>
        <w:t>§ 2</w:t>
      </w:r>
      <w:r>
        <w:rPr>
          <w:rFonts w:cs="Arial"/>
          <w:strike/>
          <w:highlight w:val="white"/>
        </w:rPr>
        <w:t>º</w:t>
      </w:r>
      <w:r>
        <w:rPr>
          <w:rFonts w:cs="Arial"/>
          <w:highlight w:val="white"/>
        </w:rPr>
        <w:t xml:space="preserve"> Em caso de extinção antecipada do Contrato de Concessão, ressalvado o que for disposto no edital, a compensação devida à Concessionária será precedida de levantamento e avaliação para determinar o montante devido, que corresponderá exclusivamente ao valor contábil de seus investimentos em bens reversíveis ainda não completamente depreciados e aos bens necessários à continuidade do serviço, que forem transferidos para o Município.</w:t>
      </w:r>
    </w:p>
    <w:p>
      <w:pPr>
        <w:pStyle w:val="Normal"/>
        <w:ind w:firstLine="850"/>
        <w:jc w:val="both"/>
        <w:rPr>
          <w:rFonts w:cs="Arial"/>
          <w:highlight w:val="white"/>
        </w:rPr>
      </w:pPr>
      <w:r>
        <w:rPr/>
      </w:r>
    </w:p>
    <w:p>
      <w:pPr>
        <w:pStyle w:val="Normal"/>
        <w:ind w:firstLine="850"/>
        <w:jc w:val="both"/>
        <w:rPr/>
      </w:pPr>
      <w:r>
        <w:rPr>
          <w:rFonts w:cs="Arial"/>
          <w:highlight w:val="white"/>
        </w:rPr>
        <w:t>Art. 9</w:t>
      </w:r>
      <w:r>
        <w:rPr>
          <w:rFonts w:cs="Arial"/>
          <w:strike/>
          <w:highlight w:val="white"/>
        </w:rPr>
        <w:t>º</w:t>
      </w:r>
      <w:r>
        <w:rPr>
          <w:rFonts w:cs="Arial"/>
          <w:highlight w:val="white"/>
        </w:rPr>
        <w:t xml:space="preserve"> Esta Lei entra em vigor na data de sua publicação.</w:t>
      </w:r>
    </w:p>
    <w:p>
      <w:pPr>
        <w:pStyle w:val="Normal"/>
        <w:ind w:firstLine="850"/>
        <w:jc w:val="both"/>
        <w:rPr>
          <w:rFonts w:cs="Arial"/>
          <w:highlight w:val="white"/>
        </w:rPr>
      </w:pPr>
      <w:r>
        <w:rPr>
          <w:rFonts w:cs="Arial"/>
          <w:highlight w:val="white"/>
        </w:rPr>
      </w:r>
    </w:p>
    <w:p>
      <w:pPr>
        <w:pStyle w:val="Normal"/>
        <w:ind w:firstLine="850"/>
        <w:jc w:val="both"/>
        <w:rPr>
          <w:rFonts w:cs="Arial"/>
          <w:highlight w:val="white"/>
        </w:rPr>
      </w:pPr>
      <w:r>
        <w:rPr>
          <w:rFonts w:cs="Arial"/>
          <w:highlight w:val="white"/>
        </w:rPr>
      </w:r>
    </w:p>
    <w:p>
      <w:pPr>
        <w:pStyle w:val="Normal"/>
        <w:ind w:firstLine="850"/>
        <w:jc w:val="both"/>
        <w:rPr>
          <w:rFonts w:cs="Arial"/>
          <w:highlight w:val="white"/>
        </w:rPr>
      </w:pPr>
      <w:r>
        <w:rPr>
          <w:rFonts w:cs="Arial"/>
          <w:highlight w:val="white"/>
        </w:rPr>
      </w:r>
    </w:p>
    <w:p>
      <w:pPr>
        <w:pStyle w:val="Normal"/>
        <w:jc w:val="center"/>
        <w:rPr/>
      </w:pPr>
      <w:r>
        <w:rPr/>
        <w:t>PREFEITO MUNICIPAL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P</w:t>
      </w:r>
      <w:r>
        <w:rPr/>
        <w:t xml:space="preserve">L </w:t>
      </w:r>
      <w:r>
        <w:rPr/>
        <w:t>60</w:t>
      </w:r>
      <w:r>
        <w:rPr/>
        <w:t>/18.-</w:t>
      </w:r>
    </w:p>
    <w:sectPr>
      <w:headerReference w:type="default" r:id="rId2"/>
      <w:footerReference w:type="default" r:id="rId3"/>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FGOUYJ+RotisSemiSerif">
    <w:charset w:val="00" w:characterSet="windows-1252"/>
    <w:family w:val="roman"/>
    <w:pitch w:val="variable"/>
  </w:font>
  <w:font w:name="Palatino Linotype">
    <w:charset w:val="00" w:characterSet="windows-1252"/>
    <w:family w:val="roman"/>
    <w:pitch w:val="variable"/>
  </w:font>
  <w:font w:name="Arial Narrow">
    <w:charset w:val="00" w:characterSet="windows-1252"/>
    <w:family w:val="roman"/>
    <w:pitch w:val="variable"/>
  </w:font>
  <w:font w:name="Algerian">
    <w:altName w:val="comic"/>
    <w:charset w:val="00" w:characterSet="windows-1252"/>
    <w:family w:val="roman"/>
    <w:pitch w:val="variable"/>
  </w:font>
  <w:font w:name="Arial Blac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rFonts w:ascii="Arial Black" w:hAnsi="Arial Black"/>
        <w:sz w:val="18"/>
      </w:rPr>
    </w:pPr>
    <w:r>
      <w:rPr>
        <w:rFonts w:ascii="Arial Black" w:hAnsi="Arial Black"/>
        <w:sz w:val="16"/>
      </w:rPr>
      <w:t>E-mail: camara@trespassos.rs.leg.br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4">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FollowedHyperlink">
    <w:name w:val="FollowedHyperlink"/>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1" w:customStyle="1">
    <w:name w:val="ListLabel 1"/>
    <w:qFormat/>
    <w:rPr>
      <w:b/>
      <w:i w:val="false"/>
      <w:sz w:val="22"/>
    </w:rPr>
  </w:style>
  <w:style w:type="character" w:styleId="ListLabel2" w:customStyle="1">
    <w:name w:val="ListLabel 2"/>
    <w:qFormat/>
    <w:rPr>
      <w:b/>
      <w:u w:val="single"/>
    </w:rPr>
  </w:style>
  <w:style w:type="character" w:styleId="ListLabel3" w:customStyle="1">
    <w:name w:val="ListLabel 3"/>
    <w:qFormat/>
    <w:rPr>
      <w:b/>
      <w:i w:val="false"/>
    </w:rPr>
  </w:style>
  <w:style w:type="character" w:styleId="ListLabel4" w:customStyle="1">
    <w:name w:val="ListLabel 4"/>
    <w:qFormat/>
    <w:rPr>
      <w:rFonts w:eastAsia="Calibri" w:cs="Arial"/>
      <w:b/>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jc w:val="both"/>
    </w:pPr>
    <w:rPr>
      <w:sz w:val="28"/>
      <w:szCs w:val="20"/>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link w:val="RecuodecorpodetextoChar"/>
    <w:pPr>
      <w:ind w:start="-180" w:hanging="0"/>
      <w:jc w:val="both"/>
    </w:pPr>
    <w:rPr>
      <w:sz w:val="28"/>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BodyTextIndent2">
    <w:name w:val="Body Text Indent 2"/>
    <w:basedOn w:val="Normal"/>
    <w:link w:val="Recuodecorpodetexto2Char"/>
    <w:qFormat/>
    <w:pPr>
      <w:ind w:start="3200" w:hanging="0"/>
      <w:jc w:val="both"/>
    </w:pPr>
    <w:rPr>
      <w:rFonts w:ascii="Arial" w:hAnsi="Arial" w:cs="Arial"/>
      <w:b/>
      <w:sz w:val="32"/>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star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star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star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qFormat/>
    <w:pPr>
      <w:widowControl/>
      <w:bidi w:val="0"/>
      <w:jc w:val="start"/>
    </w:pPr>
    <w:rPr>
      <w:rFonts w:ascii="Times New Roman" w:hAnsi="Times New Roman" w:eastAsia="Times New Roman" w:cs="Times New Roman"/>
      <w:color w:val="00000A"/>
      <w:kern w:val="0"/>
      <w:sz w:val="24"/>
      <w:szCs w:val="24"/>
      <w:lang w:val="pt-BR" w:eastAsia="zh-CN" w:bidi="ar-SA"/>
    </w:rPr>
  </w:style>
  <w:style w:type="paragraph" w:styleId="Subttulo">
    <w:name w:val="Subtitle"/>
    <w:basedOn w:val="Normal"/>
    <w:next w:val="Normal"/>
    <w:link w:val="SubttuloChar"/>
    <w:qFormat/>
    <w:rsid w:val="00ac51dc"/>
    <w:pPr>
      <w:suppressAutoHyphens w:val="true"/>
      <w:spacing w:lineRule="auto" w:line="276" w:before="120" w:after="120"/>
      <w:ind w:star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star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1FFF2-A97E-4F09-8B7F-11C0CFC3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Application>LibreOffice/5.4.7.2$Windows_X86_64 LibreOffice_project/c838ef25c16710f8838b1faec480ebba495259d0</Application>
  <Pages>3</Pages>
  <Words>989</Words>
  <Characters>5138</Characters>
  <CharactersWithSpaces>6118</CharactersWithSpaces>
  <Paragraphs>32</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2018-06-19T12:42:00Z</dcterms:created>
  <dc:creator>CAMARA MUNICIPAL DE VEREADORES DE TRES PASSOS</dc:creator>
  <dc:description/>
  <dc:language>pt-BR</dc:language>
  <cp:lastModifiedBy/>
  <cp:lastPrinted>2018-10-03T07:23:01Z</cp:lastPrinted>
  <dcterms:modified xsi:type="dcterms:W3CDTF">2018-10-03T07:22:54Z</dcterms:modified>
  <cp:revision>57</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