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Autoriza abertura de crédito especial no valor de R$ 34.833,00.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Autoriza a abertura de crédito especial no valor de R$ 34.833,00 (trinta e quatro mil, oitocentos e trinta e três reais) assim distribuídos: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Secretaria Municipal de Obras e Viação – Programa 0600–Programa de Gestão, Manutenção de Serviços da Secretaria de Obras – Proj. /Ativ.2064 – Serviços Urbanos, Fiscalização e Manutenção de Máquinas e Equipamentos –Elemento da despesa 4.4.91.52.00.00.00.00.0001–Equipamentos e Material Permanente;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Servirá para cobertura do crédito aberto no 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 seguinte: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Órgão 06 - Secretaria Municipal de Obras e Viação, Unidade 01–Secretaria de Obras, Proj/Ativ:  2.067– Redes de Água/Abastecimento - Elemento Despesa – 4.4.90.52.00.00.00.00.0001 – Equipamentos e Material Permanente-  no valor de R$ 34.833,00 (trinta e quatro mil, oitocentos e trinta e três reais).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Esta Lei entra em vigor na data da sua publicação.</w:t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rFonts w:cs="Arial"/>
          <w:highlight w:val="white"/>
        </w:rPr>
        <w:t xml:space="preserve">PL </w:t>
      </w:r>
      <w:r>
        <w:rPr>
          <w:rFonts w:cs="Arial"/>
          <w:highlight w:val="white"/>
        </w:rPr>
        <w:t>8</w:t>
      </w:r>
      <w:r>
        <w:rPr>
          <w:rFonts w:cs="Arial"/>
          <w:highlight w:val="white"/>
        </w:rPr>
        <w:t>3</w:t>
      </w:r>
      <w:r>
        <w:rPr>
          <w:rFonts w:cs="Arial"/>
          <w:highlight w:val="white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Application>LibreOffice/5.4.7.2$Windows_X86_64 LibreOffice_project/c838ef25c16710f8838b1faec480ebba495259d0</Application>
  <Pages>1</Pages>
  <Words>225</Words>
  <Characters>1255</Characters>
  <CharactersWithSpaces>1477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2018-12-04T10:44:54Z</cp:lastPrinted>
  <dcterms:modified xsi:type="dcterms:W3CDTF">2018-12-04T10:44:26Z</dcterms:modified>
  <cp:revision>101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