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C8" w:rsidRDefault="005031C8" w:rsidP="00E76013">
      <w:pPr>
        <w:ind w:left="993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9200D" w:rsidRPr="002D1975" w:rsidRDefault="0099200D" w:rsidP="0099200D">
      <w:pPr>
        <w:jc w:val="both"/>
        <w:rPr>
          <w:rFonts w:ascii="Arial" w:hAnsi="Arial" w:cs="Arial"/>
          <w:sz w:val="22"/>
          <w:szCs w:val="22"/>
        </w:rPr>
      </w:pPr>
      <w:r w:rsidRPr="002D1975">
        <w:rPr>
          <w:rFonts w:ascii="Arial" w:hAnsi="Arial" w:cs="Arial"/>
          <w:b/>
          <w:sz w:val="22"/>
          <w:szCs w:val="22"/>
        </w:rPr>
        <w:t>Mensagem Retificativa</w:t>
      </w:r>
      <w:r w:rsidRPr="002D1975">
        <w:rPr>
          <w:rFonts w:ascii="Arial" w:hAnsi="Arial" w:cs="Arial"/>
          <w:sz w:val="22"/>
          <w:szCs w:val="22"/>
        </w:rPr>
        <w:t xml:space="preserve">                           </w:t>
      </w:r>
      <w:r w:rsidR="00D84914" w:rsidRPr="002D1975">
        <w:rPr>
          <w:rFonts w:ascii="Arial" w:hAnsi="Arial" w:cs="Arial"/>
          <w:sz w:val="22"/>
          <w:szCs w:val="22"/>
        </w:rPr>
        <w:t xml:space="preserve">                      </w:t>
      </w:r>
      <w:r w:rsidR="00111191" w:rsidRPr="002D1975">
        <w:rPr>
          <w:rFonts w:ascii="Arial" w:hAnsi="Arial" w:cs="Arial"/>
          <w:sz w:val="22"/>
          <w:szCs w:val="22"/>
        </w:rPr>
        <w:t xml:space="preserve">     </w:t>
      </w:r>
      <w:r w:rsidRPr="002D1975">
        <w:rPr>
          <w:rFonts w:ascii="Arial" w:hAnsi="Arial" w:cs="Arial"/>
          <w:sz w:val="22"/>
          <w:szCs w:val="22"/>
        </w:rPr>
        <w:t xml:space="preserve"> Três Passos, </w:t>
      </w:r>
      <w:r w:rsidR="00332D8F">
        <w:rPr>
          <w:rFonts w:ascii="Arial" w:hAnsi="Arial" w:cs="Arial"/>
          <w:sz w:val="22"/>
          <w:szCs w:val="22"/>
        </w:rPr>
        <w:t>08 de fevereiro de 2018</w:t>
      </w:r>
    </w:p>
    <w:p w:rsidR="0099200D" w:rsidRPr="002D1975" w:rsidRDefault="0099200D" w:rsidP="0099200D">
      <w:pPr>
        <w:jc w:val="both"/>
        <w:rPr>
          <w:rFonts w:ascii="Arial" w:hAnsi="Arial" w:cs="Arial"/>
          <w:sz w:val="22"/>
          <w:szCs w:val="22"/>
        </w:rPr>
      </w:pPr>
    </w:p>
    <w:p w:rsidR="00634E11" w:rsidRDefault="0099200D" w:rsidP="00BB0F2C">
      <w:pPr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D1975">
        <w:rPr>
          <w:rFonts w:ascii="Arial" w:hAnsi="Arial" w:cs="Arial"/>
          <w:color w:val="FF0000"/>
          <w:sz w:val="22"/>
          <w:szCs w:val="22"/>
        </w:rPr>
        <w:tab/>
      </w:r>
      <w:r w:rsidR="009A31E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634E11" w:rsidRDefault="00634E11" w:rsidP="00BB0F2C">
      <w:pPr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99200D" w:rsidRDefault="009A31E3" w:rsidP="00634E11">
      <w:pPr>
        <w:spacing w:before="120" w:after="120" w:line="360" w:lineRule="auto"/>
        <w:ind w:left="143" w:firstLine="70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99200D" w:rsidRPr="00297FA9">
        <w:rPr>
          <w:rFonts w:ascii="Arial" w:hAnsi="Arial" w:cs="Arial"/>
          <w:sz w:val="22"/>
          <w:szCs w:val="22"/>
          <w:lang w:eastAsia="en-US"/>
        </w:rPr>
        <w:t>Senhor Presidente!</w:t>
      </w:r>
    </w:p>
    <w:p w:rsidR="00634E11" w:rsidRDefault="00634E11" w:rsidP="00634E11">
      <w:pPr>
        <w:spacing w:before="120" w:after="120" w:line="360" w:lineRule="auto"/>
        <w:ind w:left="143"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99200D" w:rsidRPr="000744AF" w:rsidRDefault="0099200D" w:rsidP="000744AF">
      <w:pPr>
        <w:spacing w:line="360" w:lineRule="auto"/>
        <w:ind w:firstLine="851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0744AF">
        <w:rPr>
          <w:rFonts w:ascii="Arial" w:hAnsi="Arial" w:cs="Arial"/>
          <w:sz w:val="22"/>
          <w:szCs w:val="22"/>
          <w:lang w:eastAsia="en-US"/>
        </w:rPr>
        <w:t xml:space="preserve">Dirijo-me a Vossa Excelência para solicitar-lhe as providências necessárias para que, por ocasião da discussão e votação do Projeto de Lei </w:t>
      </w:r>
      <w:r w:rsidR="001228C5" w:rsidRPr="000744AF">
        <w:rPr>
          <w:rFonts w:ascii="Arial" w:hAnsi="Arial" w:cs="Arial"/>
          <w:sz w:val="22"/>
          <w:szCs w:val="22"/>
          <w:lang w:eastAsia="en-US"/>
        </w:rPr>
        <w:t xml:space="preserve">nº </w:t>
      </w:r>
      <w:r w:rsidR="001228C5" w:rsidRPr="000744AF">
        <w:rPr>
          <w:rFonts w:ascii="Arial" w:hAnsi="Arial" w:cs="Arial"/>
          <w:b/>
          <w:sz w:val="22"/>
          <w:szCs w:val="22"/>
          <w:lang w:eastAsia="en-US"/>
        </w:rPr>
        <w:t>0</w:t>
      </w:r>
      <w:r w:rsidR="00332D8F" w:rsidRPr="000744AF">
        <w:rPr>
          <w:rFonts w:ascii="Arial" w:hAnsi="Arial" w:cs="Arial"/>
          <w:b/>
          <w:sz w:val="22"/>
          <w:szCs w:val="22"/>
          <w:lang w:eastAsia="en-US"/>
        </w:rPr>
        <w:t>0</w:t>
      </w:r>
      <w:r w:rsidR="00194B72" w:rsidRPr="000744AF">
        <w:rPr>
          <w:rFonts w:ascii="Arial" w:hAnsi="Arial" w:cs="Arial"/>
          <w:b/>
          <w:sz w:val="22"/>
          <w:szCs w:val="22"/>
          <w:lang w:eastAsia="en-US"/>
        </w:rPr>
        <w:t>3</w:t>
      </w:r>
      <w:r w:rsidRPr="000744AF">
        <w:rPr>
          <w:rFonts w:ascii="Arial" w:hAnsi="Arial" w:cs="Arial"/>
          <w:b/>
          <w:sz w:val="22"/>
          <w:szCs w:val="22"/>
          <w:lang w:eastAsia="en-US"/>
        </w:rPr>
        <w:t>/201</w:t>
      </w:r>
      <w:r w:rsidR="00332D8F" w:rsidRPr="000744AF">
        <w:rPr>
          <w:rFonts w:ascii="Arial" w:hAnsi="Arial" w:cs="Arial"/>
          <w:b/>
          <w:sz w:val="22"/>
          <w:szCs w:val="22"/>
          <w:lang w:eastAsia="en-US"/>
        </w:rPr>
        <w:t>8</w:t>
      </w:r>
      <w:r w:rsidRPr="000744AF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D65E44" w:rsidRPr="000744AF">
        <w:rPr>
          <w:rFonts w:ascii="Arial" w:hAnsi="Arial" w:cs="Arial"/>
          <w:sz w:val="22"/>
          <w:szCs w:val="22"/>
        </w:rPr>
        <w:t xml:space="preserve">o qual </w:t>
      </w:r>
      <w:r w:rsidR="00D46A95" w:rsidRPr="000744AF">
        <w:rPr>
          <w:rFonts w:ascii="Arial" w:hAnsi="Arial" w:cs="Arial"/>
          <w:sz w:val="22"/>
          <w:szCs w:val="22"/>
        </w:rPr>
        <w:t>“</w:t>
      </w:r>
      <w:r w:rsidR="000744AF" w:rsidRPr="000744AF">
        <w:rPr>
          <w:rFonts w:ascii="Arial" w:hAnsi="Arial" w:cs="Arial"/>
          <w:i/>
          <w:sz w:val="22"/>
          <w:szCs w:val="22"/>
        </w:rPr>
        <w:t>Dispõe sobre a criação do Programa de Concessão de Benefícios Eventuais no âmbito da Secretaria Municipal da Sa</w:t>
      </w:r>
      <w:r w:rsidR="000744AF">
        <w:rPr>
          <w:rFonts w:ascii="Arial" w:hAnsi="Arial" w:cs="Arial"/>
          <w:i/>
          <w:sz w:val="22"/>
          <w:szCs w:val="22"/>
        </w:rPr>
        <w:t>úde do Município de Três Passos</w:t>
      </w:r>
      <w:r w:rsidR="00297FA9" w:rsidRPr="000744AF">
        <w:rPr>
          <w:rFonts w:ascii="Arial" w:hAnsi="Arial" w:cs="Arial"/>
          <w:i/>
          <w:sz w:val="22"/>
          <w:szCs w:val="22"/>
        </w:rPr>
        <w:t>”</w:t>
      </w:r>
      <w:r w:rsidR="006827DC" w:rsidRPr="000744AF">
        <w:rPr>
          <w:rFonts w:ascii="Arial" w:hAnsi="Arial" w:cs="Arial"/>
          <w:sz w:val="22"/>
          <w:szCs w:val="22"/>
        </w:rPr>
        <w:t xml:space="preserve">, </w:t>
      </w:r>
      <w:r w:rsidR="007B0B37" w:rsidRPr="000744AF">
        <w:rPr>
          <w:rFonts w:ascii="Arial" w:hAnsi="Arial" w:cs="Arial"/>
          <w:sz w:val="22"/>
          <w:szCs w:val="22"/>
          <w:lang w:eastAsia="en-US"/>
        </w:rPr>
        <w:t xml:space="preserve">que </w:t>
      </w:r>
      <w:r w:rsidR="00AD2A59">
        <w:rPr>
          <w:rFonts w:ascii="Arial" w:hAnsi="Arial" w:cs="Arial"/>
          <w:sz w:val="22"/>
          <w:szCs w:val="22"/>
          <w:lang w:eastAsia="en-US"/>
        </w:rPr>
        <w:t>seu</w:t>
      </w:r>
      <w:r w:rsidR="008006C6">
        <w:rPr>
          <w:rFonts w:ascii="Arial" w:hAnsi="Arial" w:cs="Arial"/>
          <w:sz w:val="22"/>
          <w:szCs w:val="22"/>
          <w:lang w:eastAsia="en-US"/>
        </w:rPr>
        <w:t>s</w:t>
      </w:r>
      <w:r w:rsidR="00AD2A5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AD2A59">
        <w:rPr>
          <w:rFonts w:ascii="Arial" w:hAnsi="Arial" w:cs="Arial"/>
          <w:sz w:val="22"/>
          <w:szCs w:val="22"/>
          <w:lang w:eastAsia="en-US"/>
        </w:rPr>
        <w:t>art</w:t>
      </w:r>
      <w:r w:rsidR="008006C6">
        <w:rPr>
          <w:rFonts w:ascii="Arial" w:hAnsi="Arial" w:cs="Arial"/>
          <w:sz w:val="22"/>
          <w:szCs w:val="22"/>
          <w:lang w:eastAsia="en-US"/>
        </w:rPr>
        <w:t>s</w:t>
      </w:r>
      <w:proofErr w:type="spellEnd"/>
      <w:r w:rsidR="008006C6">
        <w:rPr>
          <w:rFonts w:ascii="Arial" w:hAnsi="Arial" w:cs="Arial"/>
          <w:sz w:val="22"/>
          <w:szCs w:val="22"/>
          <w:lang w:eastAsia="en-US"/>
        </w:rPr>
        <w:t xml:space="preserve"> 6º e</w:t>
      </w:r>
      <w:r w:rsidR="00AD2A59">
        <w:rPr>
          <w:rFonts w:ascii="Arial" w:hAnsi="Arial" w:cs="Arial"/>
          <w:sz w:val="22"/>
          <w:szCs w:val="22"/>
          <w:lang w:eastAsia="en-US"/>
        </w:rPr>
        <w:t>. 8º</w:t>
      </w:r>
      <w:r w:rsidR="00BE610E">
        <w:rPr>
          <w:rFonts w:ascii="Arial" w:hAnsi="Arial" w:cs="Arial"/>
          <w:sz w:val="22"/>
          <w:szCs w:val="22"/>
          <w:lang w:eastAsia="en-US"/>
        </w:rPr>
        <w:t xml:space="preserve"> e</w:t>
      </w:r>
      <w:r w:rsidR="008006C6">
        <w:rPr>
          <w:rFonts w:ascii="Arial" w:hAnsi="Arial" w:cs="Arial"/>
          <w:sz w:val="22"/>
          <w:szCs w:val="22"/>
          <w:lang w:eastAsia="en-US"/>
        </w:rPr>
        <w:t xml:space="preserve"> anexos </w:t>
      </w:r>
      <w:r w:rsidR="00BE610E">
        <w:rPr>
          <w:rFonts w:ascii="Arial" w:hAnsi="Arial" w:cs="Arial"/>
          <w:sz w:val="22"/>
          <w:szCs w:val="22"/>
          <w:lang w:eastAsia="en-US"/>
        </w:rPr>
        <w:t xml:space="preserve">V e </w:t>
      </w:r>
      <w:proofErr w:type="gramStart"/>
      <w:r w:rsidR="00BE610E">
        <w:rPr>
          <w:rFonts w:ascii="Arial" w:hAnsi="Arial" w:cs="Arial"/>
          <w:sz w:val="22"/>
          <w:szCs w:val="22"/>
          <w:lang w:eastAsia="en-US"/>
        </w:rPr>
        <w:t xml:space="preserve">VI </w:t>
      </w:r>
      <w:r w:rsidR="00AD2A59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0744AF">
        <w:rPr>
          <w:rFonts w:ascii="Arial" w:hAnsi="Arial" w:cs="Arial"/>
          <w:sz w:val="22"/>
          <w:szCs w:val="22"/>
          <w:lang w:eastAsia="en-US"/>
        </w:rPr>
        <w:t>seja</w:t>
      </w:r>
      <w:r w:rsidR="008006C6">
        <w:rPr>
          <w:rFonts w:ascii="Arial" w:hAnsi="Arial" w:cs="Arial"/>
          <w:sz w:val="22"/>
          <w:szCs w:val="22"/>
          <w:lang w:eastAsia="en-US"/>
        </w:rPr>
        <w:t>m</w:t>
      </w:r>
      <w:proofErr w:type="gramEnd"/>
      <w:r w:rsidRPr="000744AF">
        <w:rPr>
          <w:rFonts w:ascii="Arial" w:hAnsi="Arial" w:cs="Arial"/>
          <w:sz w:val="22"/>
          <w:szCs w:val="22"/>
          <w:lang w:eastAsia="en-US"/>
        </w:rPr>
        <w:t xml:space="preserve"> considerado</w:t>
      </w:r>
      <w:r w:rsidR="008006C6">
        <w:rPr>
          <w:rFonts w:ascii="Arial" w:hAnsi="Arial" w:cs="Arial"/>
          <w:sz w:val="22"/>
          <w:szCs w:val="22"/>
          <w:lang w:eastAsia="en-US"/>
        </w:rPr>
        <w:t>s</w:t>
      </w:r>
      <w:r w:rsidRPr="000744AF">
        <w:rPr>
          <w:rFonts w:ascii="Arial" w:hAnsi="Arial" w:cs="Arial"/>
          <w:sz w:val="22"/>
          <w:szCs w:val="22"/>
          <w:lang w:eastAsia="en-US"/>
        </w:rPr>
        <w:t xml:space="preserve"> com a redação</w:t>
      </w:r>
      <w:r w:rsidR="00BE610E">
        <w:rPr>
          <w:rFonts w:ascii="Arial" w:hAnsi="Arial" w:cs="Arial"/>
          <w:sz w:val="22"/>
          <w:szCs w:val="22"/>
          <w:lang w:eastAsia="en-US"/>
        </w:rPr>
        <w:t xml:space="preserve"> que se segue</w:t>
      </w:r>
      <w:r w:rsidRPr="000744AF">
        <w:rPr>
          <w:rFonts w:ascii="Arial" w:hAnsi="Arial" w:cs="Arial"/>
          <w:sz w:val="22"/>
          <w:szCs w:val="22"/>
          <w:lang w:eastAsia="en-US"/>
        </w:rPr>
        <w:t>:</w:t>
      </w:r>
    </w:p>
    <w:p w:rsidR="008006C6" w:rsidRDefault="008006C6" w:rsidP="008006C6">
      <w:pPr>
        <w:ind w:left="851"/>
        <w:contextualSpacing/>
        <w:jc w:val="both"/>
        <w:rPr>
          <w:rFonts w:ascii="Arial" w:hAnsi="Arial" w:cs="Arial"/>
          <w:b/>
          <w:i/>
        </w:rPr>
      </w:pPr>
    </w:p>
    <w:p w:rsidR="008006C6" w:rsidRDefault="008006C6" w:rsidP="008006C6">
      <w:pPr>
        <w:ind w:left="851"/>
        <w:contextualSpacing/>
        <w:jc w:val="both"/>
        <w:rPr>
          <w:rFonts w:ascii="Arial" w:hAnsi="Arial" w:cs="Arial"/>
          <w:b/>
          <w:i/>
        </w:rPr>
      </w:pPr>
    </w:p>
    <w:p w:rsidR="008006C6" w:rsidRDefault="00AD2A59" w:rsidP="008006C6">
      <w:pPr>
        <w:ind w:left="851"/>
        <w:contextualSpacing/>
        <w:jc w:val="both"/>
        <w:rPr>
          <w:rFonts w:ascii="Arial" w:hAnsi="Arial" w:cs="Arial"/>
          <w:i/>
        </w:rPr>
      </w:pPr>
      <w:r w:rsidRPr="008006C6">
        <w:rPr>
          <w:rFonts w:ascii="Arial" w:hAnsi="Arial" w:cs="Arial"/>
          <w:b/>
          <w:i/>
        </w:rPr>
        <w:t>“</w:t>
      </w:r>
      <w:r w:rsidR="008006C6" w:rsidRPr="008006C6">
        <w:rPr>
          <w:rFonts w:ascii="Arial" w:hAnsi="Arial" w:cs="Arial"/>
          <w:b/>
          <w:i/>
        </w:rPr>
        <w:t>Art. 6º</w:t>
      </w:r>
      <w:r w:rsidR="008006C6" w:rsidRPr="008006C6">
        <w:rPr>
          <w:rFonts w:ascii="Arial" w:hAnsi="Arial" w:cs="Arial"/>
          <w:i/>
        </w:rPr>
        <w:t xml:space="preserve"> Observados os requisitos anteriores, havendo disponibilidade financeira para a concessão no momento da solicitação, deverão ser observados os tetos/cotas estabelecidos para cada benefício, ficam ainda os solicitantes sujeitos as seguintes condicionalidades, de acordo com o caso:   </w:t>
      </w:r>
    </w:p>
    <w:p w:rsidR="008006C6" w:rsidRPr="008006C6" w:rsidRDefault="008006C6" w:rsidP="008006C6">
      <w:pPr>
        <w:ind w:left="851"/>
        <w:contextualSpacing/>
        <w:jc w:val="both"/>
        <w:rPr>
          <w:rFonts w:ascii="Arial" w:hAnsi="Arial" w:cs="Arial"/>
          <w:i/>
        </w:rPr>
      </w:pPr>
      <w:r w:rsidRPr="008006C6">
        <w:rPr>
          <w:rFonts w:ascii="Arial" w:hAnsi="Arial" w:cs="Arial"/>
          <w:i/>
        </w:rPr>
        <w:t>(...)</w:t>
      </w:r>
    </w:p>
    <w:p w:rsidR="008006C6" w:rsidRDefault="008006C6" w:rsidP="00AD2A59">
      <w:pPr>
        <w:pStyle w:val="Corpodetexto"/>
        <w:ind w:left="851"/>
        <w:contextualSpacing/>
        <w:rPr>
          <w:rFonts w:cs="Arial"/>
          <w:b/>
          <w:i/>
          <w:sz w:val="20"/>
        </w:rPr>
      </w:pP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b/>
          <w:i/>
          <w:sz w:val="20"/>
        </w:rPr>
        <w:t>Art. 8º</w:t>
      </w:r>
      <w:r w:rsidRPr="00AD2A59">
        <w:rPr>
          <w:rFonts w:cs="Arial"/>
          <w:i/>
          <w:sz w:val="20"/>
        </w:rPr>
        <w:t xml:space="preserve"> As despesas com o desenvolvimento do Programa serão suportadas pelas seguintes dotações orçamentárias: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ANEXO I: Oxigênio Medicinal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3.3.90.32- Material, nem, ou serviço para distribuição gratuita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ANEXO II: Medicamentos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3.3.90.32- Material, nem, ou serviço para distribuição gratuita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ANEXO III: Consultas e Exames/ Procedimentos especializados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3.3.93.39- outros serviços de terceiros pessoa jurídica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3.3.90.39- outros serviços de terceiros pessoa jurídica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 xml:space="preserve">ANEXO IV: Exames Laboratoriais Excepcionais 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3.3.90.39- outros serviços de terceiros pessoa jurídica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ANEXO V: Fórmulas Infantis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3.3.90.32- Material, nem, ou serviço para distribuição gratuita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ANEXO VI: Complemento Alimentar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3.3.90.32- Material, nem, ou serviço para distribuição gratuita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ANEXO VII: Próteses Dentárias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3.3.90.32- Material, nem, ou serviço para distribuição gratuita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>ANEXO XVIII: Fraldas</w:t>
      </w:r>
    </w:p>
    <w:p w:rsidR="00AD2A59" w:rsidRPr="00AD2A59" w:rsidRDefault="00AD2A59" w:rsidP="00AD2A59">
      <w:pPr>
        <w:pStyle w:val="Corpodetexto"/>
        <w:ind w:left="851"/>
        <w:contextualSpacing/>
        <w:rPr>
          <w:rFonts w:cs="Arial"/>
          <w:i/>
          <w:sz w:val="20"/>
        </w:rPr>
      </w:pPr>
      <w:r w:rsidRPr="00AD2A59">
        <w:rPr>
          <w:rFonts w:cs="Arial"/>
          <w:i/>
          <w:sz w:val="20"/>
        </w:rPr>
        <w:t xml:space="preserve">3.3.90.32- Material, nem, ou serviço para distribuição </w:t>
      </w:r>
      <w:proofErr w:type="gramStart"/>
      <w:r w:rsidRPr="00AD2A59">
        <w:rPr>
          <w:rFonts w:cs="Arial"/>
          <w:i/>
          <w:sz w:val="20"/>
        </w:rPr>
        <w:t>gratuita.”</w:t>
      </w:r>
      <w:proofErr w:type="gramEnd"/>
    </w:p>
    <w:p w:rsidR="001D442A" w:rsidRPr="00AD2A59" w:rsidRDefault="001D442A" w:rsidP="00332D8F">
      <w:pPr>
        <w:tabs>
          <w:tab w:val="left" w:pos="1418"/>
          <w:tab w:val="left" w:pos="4253"/>
          <w:tab w:val="center" w:pos="4419"/>
          <w:tab w:val="right" w:pos="8838"/>
        </w:tabs>
        <w:ind w:left="1701"/>
        <w:contextualSpacing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</w:p>
    <w:p w:rsidR="001D442A" w:rsidRPr="002D1975" w:rsidRDefault="001D442A" w:rsidP="001D442A">
      <w:pPr>
        <w:autoSpaceDE w:val="0"/>
        <w:autoSpaceDN w:val="0"/>
        <w:adjustRightInd w:val="0"/>
        <w:ind w:left="15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634E11" w:rsidRDefault="00634E11" w:rsidP="00E83AEB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  <w:lang w:eastAsia="en-US"/>
        </w:rPr>
      </w:pPr>
    </w:p>
    <w:p w:rsidR="00307E6A" w:rsidRDefault="00307E6A" w:rsidP="00E83AEB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  <w:lang w:eastAsia="en-US"/>
        </w:rPr>
      </w:pPr>
    </w:p>
    <w:p w:rsidR="00967CAD" w:rsidRDefault="00307E6A" w:rsidP="00E83AEB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Esclarecemos, por fim, que com relação </w:t>
      </w:r>
      <w:r w:rsidR="009C6F35">
        <w:rPr>
          <w:rFonts w:ascii="Arial" w:hAnsi="Arial" w:cs="Arial"/>
          <w:sz w:val="22"/>
          <w:szCs w:val="22"/>
          <w:lang w:eastAsia="en-US"/>
        </w:rPr>
        <w:t xml:space="preserve">ao disposto no art. 6º, </w:t>
      </w:r>
      <w:r w:rsidR="009876E6">
        <w:rPr>
          <w:rFonts w:ascii="Arial" w:hAnsi="Arial" w:cs="Arial"/>
          <w:sz w:val="22"/>
          <w:szCs w:val="22"/>
          <w:lang w:eastAsia="en-US"/>
        </w:rPr>
        <w:t>XIV, que</w:t>
      </w:r>
      <w:r w:rsidR="009C6F35">
        <w:rPr>
          <w:rFonts w:ascii="Arial" w:hAnsi="Arial" w:cs="Arial"/>
          <w:sz w:val="22"/>
          <w:szCs w:val="22"/>
          <w:lang w:eastAsia="en-US"/>
        </w:rPr>
        <w:t xml:space="preserve"> a vinculação do programa </w:t>
      </w:r>
      <w:r w:rsidR="00967CAD">
        <w:rPr>
          <w:rFonts w:ascii="Arial" w:hAnsi="Arial" w:cs="Arial"/>
          <w:sz w:val="22"/>
          <w:szCs w:val="22"/>
          <w:lang w:eastAsia="en-US"/>
        </w:rPr>
        <w:t>instituído</w:t>
      </w:r>
      <w:r w:rsidR="009C6F35">
        <w:rPr>
          <w:rFonts w:ascii="Arial" w:hAnsi="Arial" w:cs="Arial"/>
          <w:sz w:val="22"/>
          <w:szCs w:val="22"/>
          <w:lang w:eastAsia="en-US"/>
        </w:rPr>
        <w:t xml:space="preserve"> pelo projeto de lei </w:t>
      </w:r>
      <w:r w:rsidR="001E5C0B">
        <w:rPr>
          <w:rFonts w:ascii="Arial" w:hAnsi="Arial" w:cs="Arial"/>
          <w:sz w:val="22"/>
          <w:szCs w:val="22"/>
          <w:lang w:eastAsia="en-US"/>
        </w:rPr>
        <w:t>em questão</w:t>
      </w:r>
      <w:r w:rsidR="009C6F35">
        <w:rPr>
          <w:rFonts w:ascii="Arial" w:hAnsi="Arial" w:cs="Arial"/>
          <w:sz w:val="22"/>
          <w:szCs w:val="22"/>
          <w:lang w:eastAsia="en-US"/>
        </w:rPr>
        <w:t xml:space="preserve"> com</w:t>
      </w:r>
      <w:r w:rsidR="001E5C0B">
        <w:rPr>
          <w:rFonts w:ascii="Arial" w:hAnsi="Arial" w:cs="Arial"/>
          <w:sz w:val="22"/>
          <w:szCs w:val="22"/>
          <w:lang w:eastAsia="en-US"/>
        </w:rPr>
        <w:t xml:space="preserve"> o</w:t>
      </w:r>
      <w:r w:rsidR="009C6F35">
        <w:rPr>
          <w:rFonts w:ascii="Arial" w:hAnsi="Arial" w:cs="Arial"/>
          <w:sz w:val="22"/>
          <w:szCs w:val="22"/>
          <w:lang w:eastAsia="en-US"/>
        </w:rPr>
        <w:t xml:space="preserve"> programa executado pelo Estado se dá em razão de que, muito embora a execução orçamentária do programa se de </w:t>
      </w:r>
      <w:r w:rsidR="00967CAD">
        <w:rPr>
          <w:rFonts w:ascii="Arial" w:hAnsi="Arial" w:cs="Arial"/>
          <w:sz w:val="22"/>
          <w:szCs w:val="22"/>
          <w:lang w:eastAsia="en-US"/>
        </w:rPr>
        <w:t xml:space="preserve">principalmente pelo estado e subsidiariamente pelo município, o cadastramento e controle é realizado pela farmácia do Estado, a qual funciona junto ao município. </w:t>
      </w:r>
    </w:p>
    <w:p w:rsidR="006F37DA" w:rsidRPr="002D1975" w:rsidRDefault="006F37DA" w:rsidP="00E83AEB">
      <w:pPr>
        <w:spacing w:line="360" w:lineRule="auto"/>
        <w:ind w:firstLine="851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2D1975">
        <w:rPr>
          <w:rFonts w:ascii="Arial" w:hAnsi="Arial" w:cs="Arial"/>
          <w:sz w:val="22"/>
          <w:szCs w:val="22"/>
          <w:lang w:eastAsia="en-US"/>
        </w:rPr>
        <w:t>A Mensagem Retificativa propõe modificações que visam a aperfeiçoar a técnica legislativa e em nada alteram o conteúdo do projeto</w:t>
      </w:r>
      <w:r w:rsidR="002035F8">
        <w:rPr>
          <w:rFonts w:ascii="Arial" w:hAnsi="Arial" w:cs="Arial"/>
          <w:sz w:val="22"/>
          <w:szCs w:val="22"/>
          <w:lang w:eastAsia="en-US"/>
        </w:rPr>
        <w:t>.</w:t>
      </w:r>
    </w:p>
    <w:p w:rsidR="007A36C7" w:rsidRPr="002D1975" w:rsidRDefault="00414031" w:rsidP="007A36C7">
      <w:pPr>
        <w:rPr>
          <w:rFonts w:ascii="Arial" w:hAnsi="Arial" w:cs="Arial"/>
          <w:sz w:val="22"/>
          <w:szCs w:val="22"/>
        </w:rPr>
      </w:pPr>
      <w:r w:rsidRPr="002D1975">
        <w:rPr>
          <w:rFonts w:ascii="Arial" w:hAnsi="Arial" w:cs="Arial"/>
          <w:sz w:val="22"/>
          <w:szCs w:val="22"/>
        </w:rPr>
        <w:tab/>
      </w:r>
      <w:r w:rsidR="007A36C7" w:rsidRPr="002D1975">
        <w:rPr>
          <w:rFonts w:ascii="Arial" w:hAnsi="Arial" w:cs="Arial"/>
          <w:sz w:val="22"/>
          <w:szCs w:val="22"/>
        </w:rPr>
        <w:tab/>
      </w:r>
    </w:p>
    <w:p w:rsidR="0099200D" w:rsidRDefault="0099200D" w:rsidP="007A36C7">
      <w:pPr>
        <w:ind w:left="852" w:firstLine="708"/>
        <w:rPr>
          <w:rFonts w:ascii="Arial" w:hAnsi="Arial" w:cs="Arial"/>
          <w:sz w:val="22"/>
          <w:szCs w:val="22"/>
          <w:lang w:eastAsia="en-US"/>
        </w:rPr>
      </w:pPr>
      <w:r w:rsidRPr="002D1975">
        <w:rPr>
          <w:rFonts w:ascii="Arial" w:hAnsi="Arial" w:cs="Arial"/>
          <w:sz w:val="22"/>
          <w:szCs w:val="22"/>
          <w:lang w:eastAsia="en-US"/>
        </w:rPr>
        <w:t xml:space="preserve">Atenciosamente, </w:t>
      </w:r>
    </w:p>
    <w:p w:rsidR="00634E11" w:rsidRDefault="00FD6A72" w:rsidP="007A36C7">
      <w:pPr>
        <w:pStyle w:val="SemEspaamen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FD6A72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695575" cy="1244593"/>
            <wp:effectExtent l="0" t="0" r="0" b="0"/>
            <wp:docPr id="1" name="Imagem 1" descr="C:\Users\user\Desktop\^56018BDE96246E778994D178A5A23578FF160467E0C61F6AB9^pimgpsh_fullsize_di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^56018BDE96246E778994D178A5A23578FF160467E0C61F6AB9^pimgpsh_fullsize_dis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41" cy="125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11" w:rsidRDefault="00634E11" w:rsidP="007A36C7">
      <w:pPr>
        <w:pStyle w:val="SemEspaamen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634E11" w:rsidRDefault="00634E11" w:rsidP="007A36C7">
      <w:pPr>
        <w:pStyle w:val="SemEspaamen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AA5549" w:rsidRDefault="00AA5549" w:rsidP="007A36C7">
      <w:pPr>
        <w:pStyle w:val="SemEspaamen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99200D" w:rsidRPr="002D1975" w:rsidRDefault="0099200D" w:rsidP="0099200D">
      <w:pPr>
        <w:jc w:val="both"/>
        <w:rPr>
          <w:rFonts w:ascii="Arial" w:hAnsi="Arial" w:cs="Arial"/>
          <w:sz w:val="22"/>
          <w:szCs w:val="22"/>
        </w:rPr>
      </w:pPr>
      <w:r w:rsidRPr="002D1975">
        <w:rPr>
          <w:rFonts w:ascii="Arial" w:hAnsi="Arial" w:cs="Arial"/>
          <w:sz w:val="22"/>
          <w:szCs w:val="22"/>
        </w:rPr>
        <w:t>Exmo. Sr.</w:t>
      </w:r>
    </w:p>
    <w:p w:rsidR="0099200D" w:rsidRPr="002D1975" w:rsidRDefault="00804756" w:rsidP="009920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IDO VILIBALDO ROHDEN</w:t>
      </w:r>
    </w:p>
    <w:p w:rsidR="0099200D" w:rsidRPr="002D1975" w:rsidRDefault="0099200D" w:rsidP="0099200D">
      <w:pPr>
        <w:jc w:val="both"/>
        <w:rPr>
          <w:rFonts w:ascii="Arial" w:hAnsi="Arial" w:cs="Arial"/>
          <w:sz w:val="22"/>
          <w:szCs w:val="22"/>
        </w:rPr>
      </w:pPr>
      <w:r w:rsidRPr="002D1975">
        <w:rPr>
          <w:rFonts w:ascii="Arial" w:hAnsi="Arial" w:cs="Arial"/>
          <w:sz w:val="22"/>
          <w:szCs w:val="22"/>
        </w:rPr>
        <w:t>Presidente da Câmara Municipal de Vereadores</w:t>
      </w:r>
    </w:p>
    <w:p w:rsidR="00307E6A" w:rsidRDefault="0099200D" w:rsidP="0099200D">
      <w:pPr>
        <w:jc w:val="both"/>
        <w:rPr>
          <w:rFonts w:ascii="Arial" w:hAnsi="Arial" w:cs="Arial"/>
          <w:sz w:val="22"/>
          <w:szCs w:val="22"/>
        </w:rPr>
      </w:pPr>
      <w:r w:rsidRPr="002D1975">
        <w:rPr>
          <w:rFonts w:ascii="Arial" w:hAnsi="Arial" w:cs="Arial"/>
          <w:sz w:val="22"/>
          <w:szCs w:val="22"/>
        </w:rPr>
        <w:t>Três Passos – RS</w:t>
      </w: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674FD" w:rsidRDefault="00307E6A" w:rsidP="00307E6A">
      <w:pPr>
        <w:tabs>
          <w:tab w:val="left" w:pos="5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07E6A" w:rsidRDefault="00307E6A" w:rsidP="00307E6A">
      <w:pPr>
        <w:tabs>
          <w:tab w:val="left" w:pos="5205"/>
        </w:tabs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tabs>
          <w:tab w:val="left" w:pos="5205"/>
        </w:tabs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tabs>
          <w:tab w:val="left" w:pos="5205"/>
        </w:tabs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jc w:val="center"/>
        <w:rPr>
          <w:rFonts w:ascii="Arial" w:hAnsi="Arial" w:cs="Arial"/>
          <w:b/>
          <w:sz w:val="22"/>
          <w:szCs w:val="22"/>
        </w:rPr>
      </w:pPr>
    </w:p>
    <w:p w:rsidR="00307E6A" w:rsidRDefault="00307E6A" w:rsidP="00307E6A">
      <w:pPr>
        <w:jc w:val="center"/>
        <w:rPr>
          <w:rFonts w:ascii="Arial" w:hAnsi="Arial" w:cs="Arial"/>
          <w:b/>
          <w:sz w:val="22"/>
          <w:szCs w:val="22"/>
        </w:rPr>
      </w:pPr>
    </w:p>
    <w:p w:rsidR="00307E6A" w:rsidRDefault="00307E6A" w:rsidP="00307E6A">
      <w:pPr>
        <w:jc w:val="center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2108">
        <w:rPr>
          <w:rFonts w:ascii="Arial" w:hAnsi="Arial" w:cs="Arial"/>
          <w:b/>
          <w:sz w:val="22"/>
          <w:szCs w:val="22"/>
        </w:rPr>
        <w:t>ANEXO V – PROGRAMA DE CONCESSAO DE FORMULA INFANTIL</w:t>
      </w: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numPr>
          <w:ilvl w:val="0"/>
          <w:numId w:val="1"/>
        </w:numPr>
        <w:ind w:left="0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672108">
        <w:rPr>
          <w:rFonts w:ascii="Arial" w:hAnsi="Arial" w:cs="Arial"/>
          <w:b/>
          <w:bCs/>
          <w:sz w:val="22"/>
          <w:szCs w:val="22"/>
        </w:rPr>
        <w:t>IDENTIFICAÇÃO</w:t>
      </w: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/>
          <w:bCs/>
          <w:sz w:val="22"/>
          <w:szCs w:val="22"/>
        </w:rPr>
        <w:t xml:space="preserve">Nome do Programa:  </w:t>
      </w:r>
      <w:r w:rsidRPr="00672108">
        <w:rPr>
          <w:rFonts w:ascii="Arial" w:hAnsi="Arial" w:cs="Arial"/>
          <w:bCs/>
          <w:sz w:val="22"/>
          <w:szCs w:val="22"/>
        </w:rPr>
        <w:t>Programa de Concessão de Formula Infantil</w:t>
      </w: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/>
          <w:bCs/>
          <w:sz w:val="22"/>
          <w:szCs w:val="22"/>
        </w:rPr>
        <w:t xml:space="preserve">Secretaria Responsável: </w:t>
      </w:r>
      <w:r w:rsidRPr="00672108">
        <w:rPr>
          <w:rFonts w:ascii="Arial" w:hAnsi="Arial" w:cs="Arial"/>
          <w:bCs/>
          <w:sz w:val="22"/>
          <w:szCs w:val="22"/>
        </w:rPr>
        <w:t>Secretaria Municipal de Saúde</w:t>
      </w: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/>
          <w:bCs/>
          <w:sz w:val="22"/>
          <w:szCs w:val="22"/>
        </w:rPr>
        <w:t xml:space="preserve">Público Alvo: </w:t>
      </w:r>
      <w:r w:rsidRPr="00672108">
        <w:rPr>
          <w:rFonts w:ascii="Arial" w:hAnsi="Arial" w:cs="Arial"/>
          <w:bCs/>
          <w:sz w:val="22"/>
          <w:szCs w:val="22"/>
        </w:rPr>
        <w:t xml:space="preserve">Crianças com risco nutricional e que necessitam deste auxilio. </w:t>
      </w: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numPr>
          <w:ilvl w:val="0"/>
          <w:numId w:val="1"/>
        </w:numPr>
        <w:ind w:left="0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672108">
        <w:rPr>
          <w:rFonts w:ascii="Arial" w:hAnsi="Arial" w:cs="Arial"/>
          <w:b/>
          <w:bCs/>
          <w:sz w:val="22"/>
          <w:szCs w:val="22"/>
        </w:rPr>
        <w:t>APRESENTAÇÃO</w:t>
      </w: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Cs/>
          <w:sz w:val="22"/>
          <w:szCs w:val="22"/>
        </w:rPr>
        <w:t xml:space="preserve">O presente programa tem a finalidade de atender as crianças SUS do Município, que são acompanhadas nas Unidades Básicas de Saúde e apresentam risco nutricional identificado pelo Médico Assistente ou Medico da Unidade de Saúde e que apresentam laudo preenchido pelo profissional Nutricionista. 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Cs/>
          <w:sz w:val="22"/>
          <w:szCs w:val="22"/>
        </w:rPr>
        <w:t xml:space="preserve">Com o desenvolvimento deste programa pretende-se auxiliar as crianças com formula infantil indicada conforme a idade da criança com risco nutricional, baixo peso, impedidas de receber leite materno ou em estado de desnutrição com o objetivo de restabelecer o estado nutricional adequado da criança, prevenindo a mortalidade infantil por agravos relacionados a nutrição. 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307E6A" w:rsidRPr="00672108" w:rsidRDefault="00307E6A" w:rsidP="00307E6A">
      <w:pPr>
        <w:numPr>
          <w:ilvl w:val="0"/>
          <w:numId w:val="1"/>
        </w:numPr>
        <w:spacing w:line="360" w:lineRule="auto"/>
        <w:ind w:left="0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672108">
        <w:rPr>
          <w:rFonts w:ascii="Arial" w:hAnsi="Arial" w:cs="Arial"/>
          <w:b/>
          <w:bCs/>
          <w:sz w:val="22"/>
          <w:szCs w:val="22"/>
        </w:rPr>
        <w:t>JUSTIFICATIVA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Cs/>
          <w:sz w:val="22"/>
          <w:szCs w:val="22"/>
        </w:rPr>
        <w:t>A desnutrição é uma causa importante de morbidade e mortalidade de crianças. É um estado que vem acompanhado de diversas manifestações clínicas potencialmente reversíveis, que é originada pela insuficiência de nutrientes às células do organismo.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Cs/>
          <w:sz w:val="22"/>
          <w:szCs w:val="22"/>
        </w:rPr>
        <w:t xml:space="preserve">Quando se inicia o processo de desnutrição, inicialmente é verificado o comprometimento do peso para a estatura e do peso para a idade. Quando o déficit nutricional é instalado por um período maior, no caso da criança, ocorre limitação ao desenvolvimento global, </w:t>
      </w:r>
      <w:r w:rsidRPr="00672108">
        <w:rPr>
          <w:rFonts w:ascii="Arial" w:hAnsi="Arial" w:cs="Arial"/>
          <w:bCs/>
          <w:sz w:val="22"/>
          <w:szCs w:val="22"/>
        </w:rPr>
        <w:lastRenderedPageBreak/>
        <w:t>sendo verificado comprometimento da estatura para a idade, conhecido como desnutrição crônica. Esta reflete as condições precárias de saúde e/ou insuficiente ingestão alimentar, instalados em longo prazo.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Cs/>
          <w:sz w:val="22"/>
          <w:szCs w:val="22"/>
        </w:rPr>
        <w:t>A desnutrição pode ser de etiologia primária ou secundária; a primeira ocorre por oferta alimentar insuficiente, com comprometimento do aporte energético, de macro e micronutrientes. A desnutrição de causa secundária pode ser causada ou agravada pela existência de uma doença de base que pode ou não estar associada com a ingestão alimentar. A doença existente pode comprometer a ingestão alimentar de maneira qualitativa e quantitativa, além de poder interferir na utilização normal dos nutrientes dos alimentos ingeridos. Além disso, a desnutrição e infecções recorrentes em geral estão associadas, formando um círculo vicioso de alto risco para a infância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Cs/>
          <w:sz w:val="22"/>
          <w:szCs w:val="22"/>
        </w:rPr>
        <w:t xml:space="preserve"> A falta de energia e de nutrientes em longo prazo, além de prejudicar o crescimento normal, também resulta em atraso do desenvolvimento global das crianças e em comprometimento do sistema imunológico. A desnutrição ainda é uma das causas de morbidade e mortalidade de crianças de todo o mundo. 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Cs/>
          <w:sz w:val="22"/>
          <w:szCs w:val="22"/>
        </w:rPr>
        <w:t>As taxas de mortalidade infantil e desnutrição tem relação notória e um dos principais agravantes ainda é o nível educacional da mãe, a renda familiar insuficiente e as habitações precárias.</w:t>
      </w:r>
    </w:p>
    <w:p w:rsidR="00307E6A" w:rsidRPr="00672108" w:rsidRDefault="00307E6A" w:rsidP="00307E6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307E6A" w:rsidRPr="00672108" w:rsidRDefault="00307E6A" w:rsidP="00307E6A">
      <w:pPr>
        <w:numPr>
          <w:ilvl w:val="0"/>
          <w:numId w:val="1"/>
        </w:numPr>
        <w:suppressAutoHyphens/>
        <w:spacing w:line="360" w:lineRule="auto"/>
        <w:ind w:left="0" w:firstLine="1134"/>
        <w:jc w:val="both"/>
        <w:rPr>
          <w:rFonts w:ascii="Arial" w:hAnsi="Arial" w:cs="Arial"/>
          <w:b/>
          <w:sz w:val="22"/>
          <w:szCs w:val="22"/>
        </w:rPr>
      </w:pPr>
      <w:r w:rsidRPr="00672108">
        <w:rPr>
          <w:rFonts w:ascii="Arial" w:hAnsi="Arial" w:cs="Arial"/>
          <w:b/>
          <w:sz w:val="22"/>
          <w:szCs w:val="22"/>
        </w:rPr>
        <w:t>DO OBJETIVO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 xml:space="preserve">Atender as crianças SUS do Município, menores de dois anos de idade com risco nutricional e/ou impedidas de receber leite materno com o objetivo de fornecer a nutrição necessária por meio de ações que identifiquem o risco nutricional, o fornecimento de formula infantil adequada, acompanhamento do crescimento e desenvolvimento prevenindo a mortalidade infantil.    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numPr>
          <w:ilvl w:val="0"/>
          <w:numId w:val="1"/>
        </w:numPr>
        <w:spacing w:line="360" w:lineRule="auto"/>
        <w:ind w:left="0" w:firstLine="1134"/>
        <w:jc w:val="both"/>
        <w:rPr>
          <w:rFonts w:ascii="Arial" w:hAnsi="Arial" w:cs="Arial"/>
          <w:b/>
          <w:sz w:val="22"/>
          <w:szCs w:val="22"/>
        </w:rPr>
      </w:pPr>
      <w:r w:rsidRPr="00672108">
        <w:rPr>
          <w:rFonts w:ascii="Arial" w:hAnsi="Arial" w:cs="Arial"/>
          <w:b/>
          <w:sz w:val="22"/>
          <w:szCs w:val="22"/>
        </w:rPr>
        <w:t>DOS REQUISITOS PARA PARTICIPAÇÃO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pStyle w:val="PargrafodaLista"/>
        <w:numPr>
          <w:ilvl w:val="1"/>
          <w:numId w:val="3"/>
        </w:numPr>
        <w:suppressAutoHyphens/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>Residir no Município devidamente comprovado;</w:t>
      </w:r>
    </w:p>
    <w:p w:rsidR="00307E6A" w:rsidRPr="00672108" w:rsidRDefault="00307E6A" w:rsidP="00307E6A">
      <w:pPr>
        <w:pStyle w:val="PargrafodaLista"/>
        <w:numPr>
          <w:ilvl w:val="1"/>
          <w:numId w:val="3"/>
        </w:numPr>
        <w:suppressAutoHyphens/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>Apresentar cópia do Cartão SUS.</w:t>
      </w:r>
    </w:p>
    <w:p w:rsidR="00307E6A" w:rsidRPr="00672108" w:rsidRDefault="00307E6A" w:rsidP="00307E6A">
      <w:pPr>
        <w:numPr>
          <w:ilvl w:val="1"/>
          <w:numId w:val="3"/>
        </w:numPr>
        <w:suppressAutoHyphens/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>Cópia do Cartão Nacional de Vacinação com o registro do peso e vacinas atualizados;</w:t>
      </w:r>
    </w:p>
    <w:p w:rsidR="00307E6A" w:rsidRPr="00672108" w:rsidRDefault="00307E6A" w:rsidP="00307E6A">
      <w:pPr>
        <w:numPr>
          <w:ilvl w:val="1"/>
          <w:numId w:val="3"/>
        </w:numPr>
        <w:suppressAutoHyphens/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 xml:space="preserve">Apresentar comprovação de uma ou mais das seguintes condicionalidades: prematuridade; baixo peso; desnutrição; risco nutricional associado a uma doença grave ou condição física relacionada a forma de alimentação e crianças impedidas de receber leite materno;   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lastRenderedPageBreak/>
        <w:t xml:space="preserve">5.5. Apresentar </w:t>
      </w:r>
      <w:proofErr w:type="gramStart"/>
      <w:r w:rsidRPr="00672108">
        <w:rPr>
          <w:rFonts w:ascii="Arial" w:hAnsi="Arial" w:cs="Arial"/>
          <w:sz w:val="22"/>
          <w:szCs w:val="22"/>
        </w:rPr>
        <w:t>Prescrição  fornecida</w:t>
      </w:r>
      <w:proofErr w:type="gramEnd"/>
      <w:r w:rsidRPr="00672108">
        <w:rPr>
          <w:rFonts w:ascii="Arial" w:hAnsi="Arial" w:cs="Arial"/>
          <w:sz w:val="22"/>
          <w:szCs w:val="22"/>
        </w:rPr>
        <w:t xml:space="preserve"> pelo </w:t>
      </w:r>
      <w:proofErr w:type="spellStart"/>
      <w:r w:rsidRPr="00672108">
        <w:rPr>
          <w:rFonts w:ascii="Arial" w:hAnsi="Arial" w:cs="Arial"/>
          <w:sz w:val="22"/>
          <w:szCs w:val="22"/>
        </w:rPr>
        <w:t>Medico</w:t>
      </w:r>
      <w:proofErr w:type="spellEnd"/>
      <w:r w:rsidRPr="00672108">
        <w:rPr>
          <w:rFonts w:ascii="Arial" w:hAnsi="Arial" w:cs="Arial"/>
          <w:sz w:val="22"/>
          <w:szCs w:val="22"/>
        </w:rPr>
        <w:t xml:space="preserve"> Pediatra Assistente ou Medico da Rede Básica;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>5.6. Apresentar Laudo de Profissional Nutricionista devidamente preenchido;</w:t>
      </w:r>
    </w:p>
    <w:p w:rsidR="00307E6A" w:rsidRPr="00672108" w:rsidRDefault="00307E6A" w:rsidP="00307E6A">
      <w:pPr>
        <w:spacing w:line="360" w:lineRule="auto"/>
        <w:ind w:firstLine="1134"/>
        <w:rPr>
          <w:rFonts w:ascii="Arial" w:hAnsi="Arial" w:cs="Arial"/>
          <w:sz w:val="22"/>
          <w:szCs w:val="22"/>
        </w:rPr>
      </w:pPr>
      <w:proofErr w:type="gramStart"/>
      <w:r w:rsidRPr="00672108">
        <w:rPr>
          <w:rFonts w:ascii="Arial" w:hAnsi="Arial" w:cs="Arial"/>
          <w:sz w:val="22"/>
          <w:szCs w:val="22"/>
        </w:rPr>
        <w:t>5.7  Protocolar</w:t>
      </w:r>
      <w:proofErr w:type="gramEnd"/>
      <w:r w:rsidRPr="00672108">
        <w:rPr>
          <w:rFonts w:ascii="Arial" w:hAnsi="Arial" w:cs="Arial"/>
          <w:sz w:val="22"/>
          <w:szCs w:val="22"/>
        </w:rPr>
        <w:t xml:space="preserve"> a solicitação do </w:t>
      </w:r>
      <w:proofErr w:type="spellStart"/>
      <w:r w:rsidRPr="00672108">
        <w:rPr>
          <w:rFonts w:ascii="Arial" w:hAnsi="Arial" w:cs="Arial"/>
          <w:sz w:val="22"/>
          <w:szCs w:val="22"/>
        </w:rPr>
        <w:t>auxilio</w:t>
      </w:r>
      <w:proofErr w:type="spellEnd"/>
      <w:r w:rsidRPr="00672108">
        <w:rPr>
          <w:rFonts w:ascii="Arial" w:hAnsi="Arial" w:cs="Arial"/>
          <w:sz w:val="22"/>
          <w:szCs w:val="22"/>
        </w:rPr>
        <w:t xml:space="preserve"> junto à Secretaria Municipal da Saúde.</w:t>
      </w: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numPr>
          <w:ilvl w:val="0"/>
          <w:numId w:val="3"/>
        </w:numPr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672108">
        <w:rPr>
          <w:rFonts w:ascii="Arial" w:hAnsi="Arial" w:cs="Arial"/>
          <w:b/>
          <w:sz w:val="22"/>
          <w:szCs w:val="22"/>
        </w:rPr>
        <w:t>FORMA DE CONCESSÃO DO BENEFÍCIO</w:t>
      </w:r>
    </w:p>
    <w:p w:rsidR="00307E6A" w:rsidRPr="00672108" w:rsidRDefault="00307E6A" w:rsidP="00307E6A">
      <w:pPr>
        <w:ind w:firstLine="1134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 xml:space="preserve">6.1. Para obter o benefício a mãe ou responsável legal da criança deve comparecer na Secretaria da Saúde </w:t>
      </w:r>
      <w:proofErr w:type="gramStart"/>
      <w:r w:rsidRPr="00672108">
        <w:rPr>
          <w:rFonts w:ascii="Arial" w:hAnsi="Arial" w:cs="Arial"/>
          <w:sz w:val="22"/>
          <w:szCs w:val="22"/>
        </w:rPr>
        <w:t>e  de</w:t>
      </w:r>
      <w:proofErr w:type="gramEnd"/>
      <w:r w:rsidRPr="00672108">
        <w:rPr>
          <w:rFonts w:ascii="Arial" w:hAnsi="Arial" w:cs="Arial"/>
          <w:sz w:val="22"/>
          <w:szCs w:val="22"/>
        </w:rPr>
        <w:t xml:space="preserve"> posse dos documentos e requisitos elencados no Item 5, terá a sua solicitação atendida, desde que: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 xml:space="preserve">6.2 O Município </w:t>
      </w:r>
      <w:r>
        <w:rPr>
          <w:rFonts w:ascii="Arial" w:hAnsi="Arial" w:cs="Arial"/>
          <w:sz w:val="22"/>
          <w:szCs w:val="22"/>
        </w:rPr>
        <w:t>possua</w:t>
      </w:r>
      <w:r w:rsidRPr="00672108">
        <w:rPr>
          <w:rFonts w:ascii="Arial" w:hAnsi="Arial" w:cs="Arial"/>
          <w:sz w:val="22"/>
          <w:szCs w:val="22"/>
        </w:rPr>
        <w:t xml:space="preserve"> recurso financeiro e a formula infantil disponíveis no momento da solicitação; 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 xml:space="preserve">6.3 A concessão de que trata este benefício será </w:t>
      </w:r>
      <w:proofErr w:type="gramStart"/>
      <w:r w:rsidRPr="00672108">
        <w:rPr>
          <w:rFonts w:ascii="Arial" w:hAnsi="Arial" w:cs="Arial"/>
          <w:sz w:val="22"/>
          <w:szCs w:val="22"/>
        </w:rPr>
        <w:t>interrompida  mediante</w:t>
      </w:r>
      <w:proofErr w:type="gramEnd"/>
      <w:r w:rsidRPr="00672108">
        <w:rPr>
          <w:rFonts w:ascii="Arial" w:hAnsi="Arial" w:cs="Arial"/>
          <w:sz w:val="22"/>
          <w:szCs w:val="22"/>
        </w:rPr>
        <w:t xml:space="preserve"> Laudo de Medico ou Laudo Nutricional.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72108">
        <w:rPr>
          <w:rFonts w:ascii="Arial" w:hAnsi="Arial" w:cs="Arial"/>
          <w:b/>
          <w:sz w:val="22"/>
          <w:szCs w:val="22"/>
        </w:rPr>
        <w:t xml:space="preserve">ANEXO </w:t>
      </w:r>
      <w:proofErr w:type="gramStart"/>
      <w:r w:rsidRPr="00672108">
        <w:rPr>
          <w:rFonts w:ascii="Arial" w:hAnsi="Arial" w:cs="Arial"/>
          <w:b/>
          <w:sz w:val="22"/>
          <w:szCs w:val="22"/>
        </w:rPr>
        <w:t>VI  –</w:t>
      </w:r>
      <w:proofErr w:type="gramEnd"/>
      <w:r w:rsidRPr="00672108">
        <w:rPr>
          <w:rFonts w:ascii="Arial" w:hAnsi="Arial" w:cs="Arial"/>
          <w:b/>
          <w:sz w:val="22"/>
          <w:szCs w:val="22"/>
        </w:rPr>
        <w:t xml:space="preserve"> PROGRAMA DE CONCESSAO DE COMPLEMENTO  ALIMENTAR</w:t>
      </w:r>
    </w:p>
    <w:p w:rsidR="00307E6A" w:rsidRPr="00672108" w:rsidRDefault="00307E6A" w:rsidP="00307E6A">
      <w:pPr>
        <w:spacing w:line="360" w:lineRule="auto"/>
        <w:rPr>
          <w:rFonts w:ascii="Arial" w:hAnsi="Arial" w:cs="Arial"/>
          <w:sz w:val="22"/>
          <w:szCs w:val="22"/>
        </w:rPr>
      </w:pPr>
    </w:p>
    <w:p w:rsidR="00307E6A" w:rsidRPr="00672108" w:rsidRDefault="00307E6A" w:rsidP="00307E6A">
      <w:pPr>
        <w:numPr>
          <w:ilvl w:val="0"/>
          <w:numId w:val="2"/>
        </w:numPr>
        <w:ind w:left="0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672108">
        <w:rPr>
          <w:rFonts w:ascii="Arial" w:hAnsi="Arial" w:cs="Arial"/>
          <w:b/>
          <w:bCs/>
          <w:sz w:val="22"/>
          <w:szCs w:val="22"/>
        </w:rPr>
        <w:t>IDENTIFICAÇÃO</w:t>
      </w: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/>
          <w:bCs/>
          <w:sz w:val="22"/>
          <w:szCs w:val="22"/>
        </w:rPr>
        <w:t xml:space="preserve">Nome do Projeto:  </w:t>
      </w:r>
      <w:r w:rsidRPr="00672108">
        <w:rPr>
          <w:rFonts w:ascii="Arial" w:hAnsi="Arial" w:cs="Arial"/>
          <w:bCs/>
          <w:sz w:val="22"/>
          <w:szCs w:val="22"/>
        </w:rPr>
        <w:t xml:space="preserve">Programa de Concessão de Complemento Alimentar </w:t>
      </w: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/>
          <w:bCs/>
          <w:sz w:val="22"/>
          <w:szCs w:val="22"/>
        </w:rPr>
        <w:t xml:space="preserve">Secretaria Responsável: </w:t>
      </w:r>
      <w:r w:rsidRPr="00672108">
        <w:rPr>
          <w:rFonts w:ascii="Arial" w:hAnsi="Arial" w:cs="Arial"/>
          <w:bCs/>
          <w:sz w:val="22"/>
          <w:szCs w:val="22"/>
        </w:rPr>
        <w:t>Secretaria Municipal de Saúde</w:t>
      </w: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/>
          <w:bCs/>
          <w:sz w:val="22"/>
          <w:szCs w:val="22"/>
        </w:rPr>
        <w:t xml:space="preserve">Público Alvo: </w:t>
      </w:r>
      <w:r w:rsidRPr="00672108">
        <w:rPr>
          <w:rFonts w:ascii="Arial" w:hAnsi="Arial" w:cs="Arial"/>
          <w:bCs/>
          <w:sz w:val="22"/>
          <w:szCs w:val="22"/>
        </w:rPr>
        <w:t xml:space="preserve">Pacientes SUS do Município de Três Passos que necessitam de complementação alimentar com o objetivo de melhorar o seu estado nutricional durante o tratamento de saúde.  </w:t>
      </w: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ind w:firstLine="1134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pStyle w:val="PargrafodaLista"/>
        <w:numPr>
          <w:ilvl w:val="0"/>
          <w:numId w:val="2"/>
        </w:numPr>
        <w:ind w:left="0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672108">
        <w:rPr>
          <w:rFonts w:ascii="Arial" w:hAnsi="Arial" w:cs="Arial"/>
          <w:b/>
          <w:bCs/>
          <w:sz w:val="22"/>
          <w:szCs w:val="22"/>
        </w:rPr>
        <w:t>APRESENTAÇÃO</w:t>
      </w: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Cs/>
          <w:sz w:val="22"/>
          <w:szCs w:val="22"/>
        </w:rPr>
        <w:t xml:space="preserve">O presente programa tem a finalidade de atender os pacientes com agravos que os impedem de manter uma alimentação por via oral adequada, devido as sequelas da doença e/ou resultante do tratamento como por exemplo câncer, acidente vascular cerebral, necessidade de uso enteral, anemias graves, desnutrição, anorexia, pacientes com imunodeficiência adquirida, doença de </w:t>
      </w:r>
      <w:proofErr w:type="spellStart"/>
      <w:proofErr w:type="gramStart"/>
      <w:r w:rsidRPr="00672108">
        <w:rPr>
          <w:rFonts w:ascii="Arial" w:hAnsi="Arial" w:cs="Arial"/>
          <w:bCs/>
          <w:sz w:val="22"/>
          <w:szCs w:val="22"/>
        </w:rPr>
        <w:t>Crohn</w:t>
      </w:r>
      <w:proofErr w:type="spellEnd"/>
      <w:r w:rsidRPr="00672108">
        <w:rPr>
          <w:rFonts w:ascii="Arial" w:hAnsi="Arial" w:cs="Arial"/>
          <w:bCs/>
          <w:sz w:val="22"/>
          <w:szCs w:val="22"/>
        </w:rPr>
        <w:t xml:space="preserve">  etc.</w:t>
      </w:r>
      <w:proofErr w:type="gramEnd"/>
      <w:r w:rsidRPr="00672108">
        <w:rPr>
          <w:rFonts w:ascii="Arial" w:hAnsi="Arial" w:cs="Arial"/>
          <w:bCs/>
          <w:sz w:val="22"/>
          <w:szCs w:val="22"/>
        </w:rPr>
        <w:t>, bem como  os que apresentarem qualquer doença que comprometa o estado nutricional  do paciente.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Cs/>
          <w:sz w:val="22"/>
          <w:szCs w:val="22"/>
        </w:rPr>
        <w:t>Com o desenvolvimento deste programa pretende-</w:t>
      </w:r>
      <w:proofErr w:type="gramStart"/>
      <w:r w:rsidRPr="00672108">
        <w:rPr>
          <w:rFonts w:ascii="Arial" w:hAnsi="Arial" w:cs="Arial"/>
          <w:bCs/>
          <w:sz w:val="22"/>
          <w:szCs w:val="22"/>
        </w:rPr>
        <w:t>se  auxiliar</w:t>
      </w:r>
      <w:proofErr w:type="gramEnd"/>
      <w:r w:rsidRPr="00672108">
        <w:rPr>
          <w:rFonts w:ascii="Arial" w:hAnsi="Arial" w:cs="Arial"/>
          <w:bCs/>
          <w:sz w:val="22"/>
          <w:szCs w:val="22"/>
        </w:rPr>
        <w:t xml:space="preserve"> os pacientes com complementos alimentares e/ou nutrição enteral indicada de acordo com a patologia apresentada e que esteja agravando as condições do paciente colocando-o em situação de risco de morte. 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307E6A" w:rsidRPr="00672108" w:rsidRDefault="00307E6A" w:rsidP="00307E6A">
      <w:pPr>
        <w:numPr>
          <w:ilvl w:val="0"/>
          <w:numId w:val="2"/>
        </w:numPr>
        <w:spacing w:line="360" w:lineRule="auto"/>
        <w:ind w:left="0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672108">
        <w:rPr>
          <w:rFonts w:ascii="Arial" w:hAnsi="Arial" w:cs="Arial"/>
          <w:b/>
          <w:bCs/>
          <w:sz w:val="22"/>
          <w:szCs w:val="22"/>
        </w:rPr>
        <w:t>JUSTIFICATIVA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672108">
        <w:rPr>
          <w:rFonts w:ascii="Arial" w:hAnsi="Arial" w:cs="Arial"/>
          <w:bCs/>
          <w:sz w:val="22"/>
          <w:szCs w:val="22"/>
        </w:rPr>
        <w:t>São muitos os agravos relacionados a patologias que impedem os pacientes de manterem uma alimentação normal e que compromete seriamente o seu tratamento e sua recuperação, sendo necessário complementar ou substituir a alimentação por produtos especiais.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672108">
        <w:rPr>
          <w:rFonts w:ascii="Arial" w:hAnsi="Arial" w:cs="Arial"/>
          <w:bCs/>
          <w:sz w:val="22"/>
          <w:szCs w:val="22"/>
        </w:rPr>
        <w:t>Varias</w:t>
      </w:r>
      <w:proofErr w:type="spellEnd"/>
      <w:r w:rsidRPr="00672108">
        <w:rPr>
          <w:rFonts w:ascii="Arial" w:hAnsi="Arial" w:cs="Arial"/>
          <w:bCs/>
          <w:sz w:val="22"/>
          <w:szCs w:val="22"/>
        </w:rPr>
        <w:t xml:space="preserve"> doenças e condições relacionadas as patologias muitas vezes impedem totalmente a alimentação do paciente por via oral, sendo a única forma de manter o paciente alimentado é através da nutrição enteral com produtos industrializados e específicos para cada patologia.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307E6A" w:rsidRPr="00672108" w:rsidRDefault="00307E6A" w:rsidP="00307E6A">
      <w:pPr>
        <w:numPr>
          <w:ilvl w:val="0"/>
          <w:numId w:val="2"/>
        </w:numPr>
        <w:suppressAutoHyphens/>
        <w:spacing w:line="360" w:lineRule="auto"/>
        <w:ind w:left="0" w:firstLine="1134"/>
        <w:jc w:val="both"/>
        <w:rPr>
          <w:rFonts w:ascii="Arial" w:hAnsi="Arial" w:cs="Arial"/>
          <w:b/>
          <w:sz w:val="22"/>
          <w:szCs w:val="22"/>
        </w:rPr>
      </w:pPr>
      <w:r w:rsidRPr="00672108">
        <w:rPr>
          <w:rFonts w:ascii="Arial" w:hAnsi="Arial" w:cs="Arial"/>
          <w:b/>
          <w:sz w:val="22"/>
          <w:szCs w:val="22"/>
        </w:rPr>
        <w:t>DO OBJETIVO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672108">
        <w:rPr>
          <w:rFonts w:ascii="Arial" w:hAnsi="Arial" w:cs="Arial"/>
          <w:bCs/>
          <w:sz w:val="22"/>
          <w:szCs w:val="22"/>
        </w:rPr>
        <w:t xml:space="preserve">Atender os pacientes SUS com agravos que os impedem de manter uma alimentação por via oral adequada, devido as sequelas da doença e/ou resultante do tratamento como por exemplo câncer, acidente vascular cerebral, necessidade de uso enteral, anemias graves, desnutrição, anorexia, pacientes com imunodeficiência adquirida, doença de </w:t>
      </w:r>
      <w:proofErr w:type="spellStart"/>
      <w:proofErr w:type="gramStart"/>
      <w:r w:rsidRPr="00672108">
        <w:rPr>
          <w:rFonts w:ascii="Arial" w:hAnsi="Arial" w:cs="Arial"/>
          <w:bCs/>
          <w:sz w:val="22"/>
          <w:szCs w:val="22"/>
        </w:rPr>
        <w:t>Crohn</w:t>
      </w:r>
      <w:proofErr w:type="spellEnd"/>
      <w:r w:rsidRPr="00672108">
        <w:rPr>
          <w:rFonts w:ascii="Arial" w:hAnsi="Arial" w:cs="Arial"/>
          <w:bCs/>
          <w:sz w:val="22"/>
          <w:szCs w:val="22"/>
        </w:rPr>
        <w:t xml:space="preserve">  etc.</w:t>
      </w:r>
      <w:proofErr w:type="gramEnd"/>
      <w:r w:rsidRPr="00672108">
        <w:rPr>
          <w:rFonts w:ascii="Arial" w:hAnsi="Arial" w:cs="Arial"/>
          <w:bCs/>
          <w:sz w:val="22"/>
          <w:szCs w:val="22"/>
        </w:rPr>
        <w:t>, bem como  os que apresentarem qualquer doença que comprometa o estado nutricional  do paciente.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numPr>
          <w:ilvl w:val="0"/>
          <w:numId w:val="2"/>
        </w:numPr>
        <w:spacing w:line="360" w:lineRule="auto"/>
        <w:ind w:left="0" w:firstLine="1134"/>
        <w:jc w:val="both"/>
        <w:rPr>
          <w:rFonts w:ascii="Arial" w:hAnsi="Arial" w:cs="Arial"/>
          <w:b/>
          <w:sz w:val="22"/>
          <w:szCs w:val="22"/>
        </w:rPr>
      </w:pPr>
      <w:r w:rsidRPr="00672108">
        <w:rPr>
          <w:rFonts w:ascii="Arial" w:hAnsi="Arial" w:cs="Arial"/>
          <w:b/>
          <w:sz w:val="22"/>
          <w:szCs w:val="22"/>
        </w:rPr>
        <w:t>DOS REQUISITOS PARA PARTICIPAÇÃO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pStyle w:val="PargrafodaLista"/>
        <w:numPr>
          <w:ilvl w:val="1"/>
          <w:numId w:val="4"/>
        </w:numPr>
        <w:suppressAutoHyphens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>Residir no Município devidamente comprovado;</w:t>
      </w:r>
    </w:p>
    <w:p w:rsidR="00307E6A" w:rsidRPr="00672108" w:rsidRDefault="00307E6A" w:rsidP="00307E6A">
      <w:pPr>
        <w:pStyle w:val="PargrafodaLista"/>
        <w:numPr>
          <w:ilvl w:val="1"/>
          <w:numId w:val="4"/>
        </w:numPr>
        <w:suppressAutoHyphens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>Apresentar cópia do Cartão SUS.</w:t>
      </w:r>
    </w:p>
    <w:p w:rsidR="00307E6A" w:rsidRPr="00672108" w:rsidRDefault="00307E6A" w:rsidP="00307E6A">
      <w:pPr>
        <w:numPr>
          <w:ilvl w:val="1"/>
          <w:numId w:val="4"/>
        </w:numPr>
        <w:suppressAutoHyphens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 xml:space="preserve">Apresentar Prescrição fornecida pelo Médico assistente ou Medico da Rede Básica do Município. 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>5.4 . Apresentar Laudo de Profissional Nutricionista devidamente preenchido;</w:t>
      </w:r>
    </w:p>
    <w:p w:rsidR="00307E6A" w:rsidRPr="00672108" w:rsidRDefault="00307E6A" w:rsidP="00307E6A">
      <w:pPr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>5.5 protocolar a solicitação do auxílio junto à Secretaria Municipal da Saúde.</w:t>
      </w:r>
    </w:p>
    <w:p w:rsidR="00307E6A" w:rsidRPr="00672108" w:rsidRDefault="00307E6A" w:rsidP="00307E6A">
      <w:pPr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numPr>
          <w:ilvl w:val="0"/>
          <w:numId w:val="4"/>
        </w:numPr>
        <w:ind w:left="0" w:firstLine="1134"/>
        <w:jc w:val="both"/>
        <w:rPr>
          <w:rFonts w:ascii="Arial" w:hAnsi="Arial" w:cs="Arial"/>
          <w:b/>
          <w:sz w:val="22"/>
          <w:szCs w:val="22"/>
        </w:rPr>
      </w:pPr>
      <w:r w:rsidRPr="00672108">
        <w:rPr>
          <w:rFonts w:ascii="Arial" w:hAnsi="Arial" w:cs="Arial"/>
          <w:b/>
          <w:sz w:val="22"/>
          <w:szCs w:val="22"/>
        </w:rPr>
        <w:t>FORMA DE CONCESSÃO DO BENEFÍCIO</w:t>
      </w:r>
    </w:p>
    <w:p w:rsidR="00307E6A" w:rsidRPr="00672108" w:rsidRDefault="00307E6A" w:rsidP="00307E6A">
      <w:pPr>
        <w:ind w:firstLine="1134"/>
        <w:rPr>
          <w:rFonts w:ascii="Arial" w:hAnsi="Arial" w:cs="Arial"/>
          <w:b/>
          <w:sz w:val="22"/>
          <w:szCs w:val="22"/>
        </w:rPr>
      </w:pPr>
    </w:p>
    <w:p w:rsidR="00307E6A" w:rsidRPr="00672108" w:rsidRDefault="00307E6A" w:rsidP="00307E6A">
      <w:pPr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 xml:space="preserve">6.1. Para obter o benefício o paciente ou responsável </w:t>
      </w:r>
      <w:proofErr w:type="gramStart"/>
      <w:r w:rsidRPr="00672108">
        <w:rPr>
          <w:rFonts w:ascii="Arial" w:hAnsi="Arial" w:cs="Arial"/>
          <w:sz w:val="22"/>
          <w:szCs w:val="22"/>
        </w:rPr>
        <w:t>legal  deve</w:t>
      </w:r>
      <w:proofErr w:type="gramEnd"/>
      <w:r w:rsidRPr="00672108">
        <w:rPr>
          <w:rFonts w:ascii="Arial" w:hAnsi="Arial" w:cs="Arial"/>
          <w:sz w:val="22"/>
          <w:szCs w:val="22"/>
        </w:rPr>
        <w:t xml:space="preserve"> comparecer na Secretaria da Saúde e  de posse dos documentos e requisitos elencados no Item </w:t>
      </w:r>
      <w:r>
        <w:rPr>
          <w:rFonts w:ascii="Arial" w:hAnsi="Arial" w:cs="Arial"/>
          <w:sz w:val="22"/>
          <w:szCs w:val="22"/>
        </w:rPr>
        <w:t>05</w:t>
      </w:r>
      <w:r w:rsidRPr="00672108">
        <w:rPr>
          <w:rFonts w:ascii="Arial" w:hAnsi="Arial" w:cs="Arial"/>
          <w:sz w:val="22"/>
          <w:szCs w:val="22"/>
        </w:rPr>
        <w:t xml:space="preserve"> e terá a sua solicitação atendida, desde que:</w:t>
      </w:r>
    </w:p>
    <w:p w:rsidR="00307E6A" w:rsidRPr="00672108" w:rsidRDefault="00307E6A" w:rsidP="00307E6A">
      <w:pPr>
        <w:pStyle w:val="PargrafodaLista"/>
        <w:numPr>
          <w:ilvl w:val="1"/>
          <w:numId w:val="5"/>
        </w:numPr>
        <w:suppressAutoHyphens/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 xml:space="preserve">O Município </w:t>
      </w:r>
      <w:r>
        <w:rPr>
          <w:rFonts w:ascii="Arial" w:hAnsi="Arial" w:cs="Arial"/>
          <w:sz w:val="22"/>
          <w:szCs w:val="22"/>
        </w:rPr>
        <w:t>possua</w:t>
      </w:r>
      <w:r w:rsidRPr="00672108">
        <w:rPr>
          <w:rFonts w:ascii="Arial" w:hAnsi="Arial" w:cs="Arial"/>
          <w:sz w:val="22"/>
          <w:szCs w:val="22"/>
        </w:rPr>
        <w:t xml:space="preserve"> recurso financeiro e a </w:t>
      </w:r>
      <w:proofErr w:type="gramStart"/>
      <w:r w:rsidRPr="00672108">
        <w:rPr>
          <w:rFonts w:ascii="Arial" w:hAnsi="Arial" w:cs="Arial"/>
          <w:sz w:val="22"/>
          <w:szCs w:val="22"/>
        </w:rPr>
        <w:t>formula  disponíveis</w:t>
      </w:r>
      <w:proofErr w:type="gramEnd"/>
      <w:r w:rsidRPr="00672108">
        <w:rPr>
          <w:rFonts w:ascii="Arial" w:hAnsi="Arial" w:cs="Arial"/>
          <w:sz w:val="22"/>
          <w:szCs w:val="22"/>
        </w:rPr>
        <w:t xml:space="preserve"> no momento da solicitação; </w:t>
      </w:r>
    </w:p>
    <w:p w:rsidR="00307E6A" w:rsidRPr="00672108" w:rsidRDefault="00307E6A" w:rsidP="00307E6A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72108">
        <w:rPr>
          <w:rFonts w:ascii="Arial" w:hAnsi="Arial" w:cs="Arial"/>
          <w:sz w:val="22"/>
          <w:szCs w:val="22"/>
        </w:rPr>
        <w:t>6.3 A concessão de que trata este benefício será interrompida mediante Laudo de Medico ou Laudo Nutricional.</w:t>
      </w:r>
    </w:p>
    <w:p w:rsidR="00307E6A" w:rsidRPr="00307E6A" w:rsidRDefault="00307E6A" w:rsidP="00307E6A">
      <w:pPr>
        <w:tabs>
          <w:tab w:val="left" w:pos="5205"/>
        </w:tabs>
        <w:rPr>
          <w:rFonts w:ascii="Arial" w:hAnsi="Arial" w:cs="Arial"/>
          <w:sz w:val="22"/>
          <w:szCs w:val="22"/>
        </w:rPr>
      </w:pPr>
    </w:p>
    <w:sectPr w:rsidR="00307E6A" w:rsidRPr="00307E6A" w:rsidSect="00BB0F2C">
      <w:headerReference w:type="default" r:id="rId9"/>
      <w:footerReference w:type="default" r:id="rId10"/>
      <w:pgSz w:w="11906" w:h="16838"/>
      <w:pgMar w:top="1843" w:right="991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D0" w:rsidRDefault="001E3DD0" w:rsidP="006F4765">
      <w:r>
        <w:separator/>
      </w:r>
    </w:p>
  </w:endnote>
  <w:endnote w:type="continuationSeparator" w:id="0">
    <w:p w:rsidR="001E3DD0" w:rsidRDefault="001E3DD0" w:rsidP="006F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65" w:rsidRDefault="00654765">
    <w:pPr>
      <w:pStyle w:val="Rodap"/>
    </w:pPr>
    <w:r w:rsidRPr="00504A53">
      <w:rPr>
        <w:noProof/>
      </w:rPr>
      <w:drawing>
        <wp:inline distT="0" distB="0" distL="0" distR="0">
          <wp:extent cx="5400675" cy="571500"/>
          <wp:effectExtent l="0" t="0" r="9525" b="0"/>
          <wp:docPr id="10" name="Imagem 10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D0" w:rsidRDefault="001E3DD0" w:rsidP="006F4765">
      <w:r>
        <w:separator/>
      </w:r>
    </w:p>
  </w:footnote>
  <w:footnote w:type="continuationSeparator" w:id="0">
    <w:p w:rsidR="001E3DD0" w:rsidRDefault="001E3DD0" w:rsidP="006F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65" w:rsidRDefault="00654765">
    <w:pPr>
      <w:pStyle w:val="Cabealho"/>
    </w:pPr>
    <w:r w:rsidRPr="00504A53">
      <w:rPr>
        <w:noProof/>
      </w:rPr>
      <w:drawing>
        <wp:inline distT="0" distB="0" distL="0" distR="0">
          <wp:extent cx="5972175" cy="1076325"/>
          <wp:effectExtent l="0" t="0" r="9525" b="9525"/>
          <wp:docPr id="9" name="Imagem 9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21FA"/>
    <w:multiLevelType w:val="multilevel"/>
    <w:tmpl w:val="850A7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isLgl/>
      <w:lvlText w:val="%2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386A700B"/>
    <w:multiLevelType w:val="multilevel"/>
    <w:tmpl w:val="E2183B3C"/>
    <w:lvl w:ilvl="0">
      <w:start w:val="5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D651032"/>
    <w:multiLevelType w:val="multilevel"/>
    <w:tmpl w:val="1E18E6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72057519"/>
    <w:multiLevelType w:val="multilevel"/>
    <w:tmpl w:val="048E37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0" w:hanging="1800"/>
      </w:pPr>
      <w:rPr>
        <w:rFonts w:hint="default"/>
      </w:rPr>
    </w:lvl>
  </w:abstractNum>
  <w:abstractNum w:abstractNumId="4" w15:restartNumberingAfterBreak="0">
    <w:nsid w:val="7AE57FBA"/>
    <w:multiLevelType w:val="hybridMultilevel"/>
    <w:tmpl w:val="C598F1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decimal"/>
        <w:isLgl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63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40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45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53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645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722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83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0D"/>
    <w:rsid w:val="000410B6"/>
    <w:rsid w:val="000744AF"/>
    <w:rsid w:val="000F5C8A"/>
    <w:rsid w:val="00111191"/>
    <w:rsid w:val="001228C5"/>
    <w:rsid w:val="00130E0F"/>
    <w:rsid w:val="00141DEC"/>
    <w:rsid w:val="0015417E"/>
    <w:rsid w:val="00183B92"/>
    <w:rsid w:val="001943D7"/>
    <w:rsid w:val="00194B72"/>
    <w:rsid w:val="001A294A"/>
    <w:rsid w:val="001A3CE6"/>
    <w:rsid w:val="001A4763"/>
    <w:rsid w:val="001B0AD6"/>
    <w:rsid w:val="001B3635"/>
    <w:rsid w:val="001D3B12"/>
    <w:rsid w:val="001D442A"/>
    <w:rsid w:val="001E3DD0"/>
    <w:rsid w:val="001E5C0B"/>
    <w:rsid w:val="002035F8"/>
    <w:rsid w:val="00204FD0"/>
    <w:rsid w:val="002125A6"/>
    <w:rsid w:val="00281558"/>
    <w:rsid w:val="0028462E"/>
    <w:rsid w:val="00295BA0"/>
    <w:rsid w:val="00297FA9"/>
    <w:rsid w:val="002A1FB9"/>
    <w:rsid w:val="002D1975"/>
    <w:rsid w:val="00307E6A"/>
    <w:rsid w:val="00332D8F"/>
    <w:rsid w:val="003446E2"/>
    <w:rsid w:val="0037346E"/>
    <w:rsid w:val="003778D7"/>
    <w:rsid w:val="003925B5"/>
    <w:rsid w:val="003A4C4F"/>
    <w:rsid w:val="003A73CF"/>
    <w:rsid w:val="003B5781"/>
    <w:rsid w:val="003D6295"/>
    <w:rsid w:val="00414031"/>
    <w:rsid w:val="0044156A"/>
    <w:rsid w:val="00447580"/>
    <w:rsid w:val="004A5AAA"/>
    <w:rsid w:val="005031C8"/>
    <w:rsid w:val="005112B7"/>
    <w:rsid w:val="00546139"/>
    <w:rsid w:val="00552145"/>
    <w:rsid w:val="005555D1"/>
    <w:rsid w:val="005801AD"/>
    <w:rsid w:val="00597BB5"/>
    <w:rsid w:val="005A6BAB"/>
    <w:rsid w:val="005B6D52"/>
    <w:rsid w:val="005C5517"/>
    <w:rsid w:val="005E6725"/>
    <w:rsid w:val="005F7F88"/>
    <w:rsid w:val="00606F26"/>
    <w:rsid w:val="006152A2"/>
    <w:rsid w:val="006240CD"/>
    <w:rsid w:val="00634E11"/>
    <w:rsid w:val="00654765"/>
    <w:rsid w:val="00661E0A"/>
    <w:rsid w:val="006642EC"/>
    <w:rsid w:val="006827DC"/>
    <w:rsid w:val="006E70EF"/>
    <w:rsid w:val="006F37DA"/>
    <w:rsid w:val="006F4765"/>
    <w:rsid w:val="007730B8"/>
    <w:rsid w:val="00777593"/>
    <w:rsid w:val="007A36C7"/>
    <w:rsid w:val="007A5017"/>
    <w:rsid w:val="007B0B37"/>
    <w:rsid w:val="007C1438"/>
    <w:rsid w:val="007C199B"/>
    <w:rsid w:val="007D26D3"/>
    <w:rsid w:val="008006C6"/>
    <w:rsid w:val="00804756"/>
    <w:rsid w:val="008106B9"/>
    <w:rsid w:val="008174A6"/>
    <w:rsid w:val="00832740"/>
    <w:rsid w:val="008658F3"/>
    <w:rsid w:val="00876675"/>
    <w:rsid w:val="008926B4"/>
    <w:rsid w:val="008966D6"/>
    <w:rsid w:val="008B4E53"/>
    <w:rsid w:val="008E3D26"/>
    <w:rsid w:val="008F77AC"/>
    <w:rsid w:val="00915F52"/>
    <w:rsid w:val="00965FF1"/>
    <w:rsid w:val="00966625"/>
    <w:rsid w:val="00967CAD"/>
    <w:rsid w:val="0098016F"/>
    <w:rsid w:val="009876E6"/>
    <w:rsid w:val="0099200D"/>
    <w:rsid w:val="009922A5"/>
    <w:rsid w:val="00993E21"/>
    <w:rsid w:val="009A31E3"/>
    <w:rsid w:val="009C6F35"/>
    <w:rsid w:val="00A51B50"/>
    <w:rsid w:val="00AA46FA"/>
    <w:rsid w:val="00AA5549"/>
    <w:rsid w:val="00AD2A59"/>
    <w:rsid w:val="00AF546B"/>
    <w:rsid w:val="00B21C8E"/>
    <w:rsid w:val="00B267B3"/>
    <w:rsid w:val="00B3225B"/>
    <w:rsid w:val="00B343EA"/>
    <w:rsid w:val="00B80FB8"/>
    <w:rsid w:val="00B84411"/>
    <w:rsid w:val="00B84D5E"/>
    <w:rsid w:val="00BB0F2C"/>
    <w:rsid w:val="00BC039A"/>
    <w:rsid w:val="00BE610E"/>
    <w:rsid w:val="00C02A24"/>
    <w:rsid w:val="00C14651"/>
    <w:rsid w:val="00C2212B"/>
    <w:rsid w:val="00C477BB"/>
    <w:rsid w:val="00CC5BFF"/>
    <w:rsid w:val="00CC71EB"/>
    <w:rsid w:val="00CF1028"/>
    <w:rsid w:val="00D46653"/>
    <w:rsid w:val="00D46A95"/>
    <w:rsid w:val="00D54737"/>
    <w:rsid w:val="00D65E44"/>
    <w:rsid w:val="00D84914"/>
    <w:rsid w:val="00D94539"/>
    <w:rsid w:val="00DD047B"/>
    <w:rsid w:val="00E27C2A"/>
    <w:rsid w:val="00E37AAE"/>
    <w:rsid w:val="00E570B6"/>
    <w:rsid w:val="00E76013"/>
    <w:rsid w:val="00E83AEB"/>
    <w:rsid w:val="00EA5ACB"/>
    <w:rsid w:val="00EB01D5"/>
    <w:rsid w:val="00ED22C2"/>
    <w:rsid w:val="00F22D73"/>
    <w:rsid w:val="00F26E46"/>
    <w:rsid w:val="00F63A2F"/>
    <w:rsid w:val="00F74549"/>
    <w:rsid w:val="00FB28D7"/>
    <w:rsid w:val="00FD6485"/>
    <w:rsid w:val="00FD6A72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2E078-46B0-4111-A2DA-5E5550D1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7A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AA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F476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4765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F4765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6F4765"/>
    <w:rPr>
      <w:vertAlign w:val="superscript"/>
    </w:rPr>
  </w:style>
  <w:style w:type="paragraph" w:styleId="Corpodetexto">
    <w:name w:val="Body Text"/>
    <w:basedOn w:val="Normal"/>
    <w:link w:val="CorpodetextoChar"/>
    <w:rsid w:val="006F4765"/>
    <w:pPr>
      <w:tabs>
        <w:tab w:val="left" w:pos="1418"/>
      </w:tabs>
      <w:ind w:right="57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6F4765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F4765"/>
    <w:pPr>
      <w:tabs>
        <w:tab w:val="left" w:pos="1418"/>
      </w:tabs>
      <w:ind w:right="57" w:firstLine="708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6F4765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597BB5"/>
  </w:style>
  <w:style w:type="character" w:styleId="Hyperlink">
    <w:name w:val="Hyperlink"/>
    <w:uiPriority w:val="99"/>
    <w:semiHidden/>
    <w:unhideWhenUsed/>
    <w:rsid w:val="00597BB5"/>
    <w:rPr>
      <w:color w:val="0000FF"/>
      <w:u w:val="single"/>
    </w:rPr>
  </w:style>
  <w:style w:type="paragraph" w:styleId="SemEspaamento">
    <w:name w:val="No Spacing"/>
    <w:uiPriority w:val="1"/>
    <w:qFormat/>
    <w:rsid w:val="007D2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7A5017"/>
    <w:rPr>
      <w:sz w:val="24"/>
      <w:szCs w:val="24"/>
    </w:rPr>
  </w:style>
  <w:style w:type="character" w:customStyle="1" w:styleId="label">
    <w:name w:val="label"/>
    <w:basedOn w:val="Fontepargpadro"/>
    <w:rsid w:val="000F5C8A"/>
  </w:style>
  <w:style w:type="paragraph" w:styleId="PargrafodaLista">
    <w:name w:val="List Paragraph"/>
    <w:basedOn w:val="Normal"/>
    <w:uiPriority w:val="34"/>
    <w:qFormat/>
    <w:rsid w:val="00307E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3C6D-C5BE-41E2-BEF0-D02270ED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1533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TecleEnter</dc:creator>
  <cp:keywords/>
  <dc:description/>
  <cp:lastModifiedBy>Marcos</cp:lastModifiedBy>
  <cp:revision>2</cp:revision>
  <cp:lastPrinted>2018-02-08T13:57:00Z</cp:lastPrinted>
  <dcterms:created xsi:type="dcterms:W3CDTF">2018-03-05T14:20:00Z</dcterms:created>
  <dcterms:modified xsi:type="dcterms:W3CDTF">2018-03-05T14:20:00Z</dcterms:modified>
</cp:coreProperties>
</file>