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Autoriza abertura de crédito especial no valor de R$ 40.000,00 (quarenta mil reais)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Autoriza a abertura de crédito especial no valor de R$ 40.000,00 (quarenta mil reais) assim distribuídos: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1º Câmara Municipal de Vereadores – Programa 0100 – Câmara Municipal de Vereadores – Proj/Ativ.1001 – Manutenção das Atividades da Câmara de Vereadores – Elemento da despesa 3.3.90.40.00.00.00.0001 – Serviço da tecnologia da informação e comunicação PJ.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Servirá para cobertura do crédito aberto no 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seguinte: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1º Câmara Municipal de Vereadores – Programa 0100 – Câmara Municipal de Vereadores – Proj/Ativ.2001 – Manutenção das Atividades da Câmara de Vereadores – Elemento da despesa 3.3.90.39.00.00.00.00.0001 – Outros Serviços de Terceiros Pessoa Jurídica.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da sua publicação.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Normal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LibreOffice/5.4.7.2$Windows_X86_64 LibreOffice_project/c838ef25c16710f8838b1faec480ebba495259d0</Application>
  <Pages>1</Pages>
  <Words>202</Words>
  <Characters>1160</Characters>
  <CharactersWithSpaces>1365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2019-02-12T10:04:54Z</cp:lastPrinted>
  <dcterms:modified xsi:type="dcterms:W3CDTF">2019-02-12T10:04:49Z</dcterms:modified>
  <cp:revision>22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