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rPr>
      </w:pPr>
      <w:r>
        <w:rPr>
          <w:b/>
        </w:rPr>
      </w:r>
    </w:p>
    <w:p>
      <w:pPr>
        <w:pStyle w:val="Normal"/>
        <w:spacing w:lineRule="auto" w:line="240" w:before="0" w:after="0"/>
        <w:jc w:val="center"/>
        <w:rPr>
          <w:rFonts w:cs="Calibri"/>
          <w:b/>
          <w:b/>
        </w:rPr>
      </w:pPr>
      <w:r>
        <w:rPr>
          <w:rFonts w:cs="Calibri"/>
          <w:b/>
        </w:rPr>
        <w:t>RELATÓRIO DE AVALIAÇÃO DAS METAS FISCAIS – 3º QUADRIMESTRE/2018</w:t>
      </w:r>
    </w:p>
    <w:p>
      <w:pPr>
        <w:pStyle w:val="Normal"/>
        <w:spacing w:lineRule="auto" w:line="240" w:before="0" w:after="0"/>
        <w:jc w:val="center"/>
        <w:rPr>
          <w:rFonts w:cs="Calibri"/>
          <w:b/>
          <w:b/>
        </w:rPr>
      </w:pPr>
      <w:r>
        <w:rPr>
          <w:rFonts w:cs="Calibri"/>
          <w:b/>
        </w:rPr>
        <w:t>AUDIÊNCIA PÚBLICA  EM 21/02/2019.</w:t>
      </w:r>
    </w:p>
    <w:p>
      <w:pPr>
        <w:pStyle w:val="Normal"/>
        <w:spacing w:lineRule="auto" w:line="240" w:before="0" w:after="0"/>
        <w:jc w:val="both"/>
        <w:rPr>
          <w:rFonts w:cs="Calibri"/>
          <w:b/>
          <w:b/>
        </w:rPr>
      </w:pPr>
      <w:r>
        <w:rPr>
          <w:rFonts w:cs="Calibri"/>
          <w:b/>
        </w:rPr>
      </w:r>
    </w:p>
    <w:p>
      <w:pPr>
        <w:pStyle w:val="Normal"/>
        <w:spacing w:lineRule="auto" w:line="240" w:before="0" w:after="0"/>
        <w:jc w:val="both"/>
        <w:rPr>
          <w:rFonts w:cs="Calibri"/>
        </w:rPr>
      </w:pPr>
      <w:r>
        <w:rPr>
          <w:rFonts w:cs="Calibri"/>
        </w:rPr>
        <w:tab/>
        <w:tab/>
        <w:t>Obedecendo à legislação vigente e ao dever cívico de prestar contas aos cidadãos, apresentamos por meio deste documento o Relatório de Avaliação das Metas Fiscais referentes ao 3º</w:t>
      </w:r>
      <w:r>
        <w:rPr>
          <w:rFonts w:cs="Calibri"/>
          <w:b/>
        </w:rPr>
        <w:t xml:space="preserve"> </w:t>
      </w:r>
      <w:r>
        <w:rPr>
          <w:rFonts w:cs="Calibri"/>
        </w:rPr>
        <w:t>Quadrimestre de 2018, demonstrado em Audiência Pública que será realizada na Câmara Municipal de Vereadores, em cumprimento ao estabelecido no § 4º do art. 9º da Lei de Responsabilidade Fiscal, o qual determina que o Poder</w:t>
      </w:r>
      <w:bookmarkStart w:id="0" w:name="_GoBack"/>
      <w:bookmarkEnd w:id="0"/>
      <w:r>
        <w:rPr>
          <w:rFonts w:cs="Calibri"/>
        </w:rPr>
        <w:t xml:space="preserve"> Executivo demonstrará e avaliará o cumprimento das metas fiscais do orçamento fiscal e de seguridade social ao final de cada quadrimestre. </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tab/>
        <w:tab/>
        <w:t xml:space="preserve">Os números são originários dos relatórios bimestrais e quadrimestrais publicados no portal da transparência do Município e, para melhores esclarecimentos, os resultados serão apresentados com detalhamento das informações e acompanhados dos principais aspectos que condicionaram o desempenho da receita, da despesa, do resultado primário e da dívida pública consolidada. </w:t>
      </w:r>
    </w:p>
    <w:p>
      <w:pPr>
        <w:pStyle w:val="Normal"/>
        <w:spacing w:lineRule="auto" w:line="240" w:before="0" w:after="0"/>
        <w:jc w:val="both"/>
        <w:rPr>
          <w:rFonts w:cs="Calibri"/>
          <w:b/>
          <w:b/>
        </w:rPr>
      </w:pPr>
      <w:r>
        <w:rPr>
          <w:rFonts w:cs="Calibri"/>
          <w:b/>
        </w:rPr>
      </w:r>
    </w:p>
    <w:p>
      <w:pPr>
        <w:pStyle w:val="Normal"/>
        <w:spacing w:lineRule="auto" w:line="240" w:before="0" w:after="0"/>
        <w:jc w:val="both"/>
        <w:rPr>
          <w:rFonts w:cs="Calibri"/>
          <w:b/>
          <w:b/>
        </w:rPr>
      </w:pPr>
      <w:r>
        <w:rPr>
          <w:rFonts w:cs="Calibri"/>
          <w:b/>
          <w:color w:val="FF0000"/>
        </w:rPr>
        <w:t xml:space="preserve">  </w:t>
      </w:r>
      <w:r>
        <w:rPr>
          <w:rFonts w:cs="Calibri"/>
          <w:b/>
        </w:rPr>
        <w:tab/>
        <w:t xml:space="preserve">1. RESULTADO PRIMÁRIO </w:t>
      </w:r>
    </w:p>
    <w:p>
      <w:pPr>
        <w:pStyle w:val="Normal"/>
        <w:spacing w:lineRule="auto" w:line="240" w:before="0" w:after="0"/>
        <w:jc w:val="both"/>
        <w:rPr>
          <w:rFonts w:cs="Calibri"/>
          <w:b/>
          <w:b/>
        </w:rPr>
      </w:pPr>
      <w:r>
        <w:rPr>
          <w:rFonts w:cs="Calibri"/>
          <w:b/>
        </w:rPr>
      </w:r>
    </w:p>
    <w:p>
      <w:pPr>
        <w:pStyle w:val="Normal"/>
        <w:spacing w:lineRule="auto" w:line="240" w:before="0" w:after="0"/>
        <w:jc w:val="both"/>
        <w:rPr>
          <w:rFonts w:cs="Calibri"/>
        </w:rPr>
      </w:pPr>
      <w:r>
        <w:rPr>
          <w:rFonts w:cs="Calibri"/>
        </w:rPr>
        <w:t xml:space="preserve"> </w:t>
      </w:r>
      <w:r>
        <w:rPr>
          <w:rFonts w:cs="Calibri"/>
        </w:rPr>
        <w:tab/>
        <w:t>O Resultado Primário, principal indicador de solvência fiscal do setor público, tem por finalidade indicar se os gastos do Município, no atendimento das necessidades públicas são compatíveis com a sua arrecadação.  Também visa evidenciar se a Administração Municipal consegue honrar o pagamento de sua dívida utilizando suas receitas próprias.  Nesse cálculo, são consideradas apenas as chamadas receitas e despesas primárias, que não incluem, pelo lado das receitas, as financeiras, operações de crédito e alienação de bens, e do lado da despesa, a concessão de empréstimos e o pagamento do serviço da dívida (juros, encargos e amortizações).</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rPr>
      </w:pPr>
      <w:r>
        <w:rPr>
          <w:rFonts w:cs="Calibri"/>
        </w:rPr>
        <w:t xml:space="preserve"> </w:t>
      </w:r>
      <w:r>
        <w:rPr>
          <w:rFonts w:cs="Calibri"/>
        </w:rPr>
        <w:tab/>
        <w:t>No período de  1º de Janeiro a 31 de dezembro de 2018, o resultado primário foi de R$ 8.353.609,53. Esse valor é R$ 7.853.609,53, superior ao valor inicialmente previsto de R$ 500.000,00. O desempenho  favorável demonstra que as receitas primárias foram suficientes para suportar integralmente as despesas primárias.</w:t>
      </w:r>
    </w:p>
    <w:p>
      <w:pPr>
        <w:pStyle w:val="Normal"/>
        <w:spacing w:lineRule="auto" w:line="240" w:before="0" w:after="0"/>
        <w:jc w:val="both"/>
        <w:rPr>
          <w:rFonts w:cs="Calibri"/>
        </w:rPr>
      </w:pPr>
      <w:r>
        <w:rPr>
          <w:rFonts w:cs="Calibri"/>
        </w:rPr>
        <w:tab/>
        <w:tab/>
      </w:r>
    </w:p>
    <w:p>
      <w:pPr>
        <w:pStyle w:val="Normal"/>
        <w:spacing w:lineRule="auto" w:line="240" w:before="0" w:after="0"/>
        <w:jc w:val="both"/>
        <w:rPr>
          <w:rFonts w:cs="Calibri"/>
        </w:rPr>
      </w:pPr>
      <w:r>
        <w:rPr>
          <w:rFonts w:cs="Calibri"/>
        </w:rPr>
        <w:t xml:space="preserve"> </w:t>
      </w:r>
      <w:r>
        <w:rPr>
          <w:rFonts w:cs="Calibri"/>
        </w:rPr>
        <w:tab/>
        <w:t>O superávit</w:t>
      </w:r>
      <w:r>
        <w:rPr>
          <w:rFonts w:cs="Calibri"/>
          <w:b/>
        </w:rPr>
        <w:t xml:space="preserve"> </w:t>
      </w:r>
      <w:r>
        <w:rPr>
          <w:rFonts w:cs="Calibri"/>
        </w:rPr>
        <w:t xml:space="preserve">observado deve-se, principalmente, ao comportamento positivo das receitas primárias - representadas pela receita orçamentária, excluídas as aplicações financeiras, deduções para o FUNDEB, operações de crédito, amortização de empréstimos e alienações de ativos – que, no período, efetivaram-se no montante de R$ 73.361.241,91, correspondendo a 99,41% da meta prevista. O valor verificado foi superior às despesas primárias – representadas pelas despesas totais do Município, expurgados o pagamento da dívida e as concessões de empréstimos – que corresponderam, no mesmo período, a R$ </w:t>
      </w:r>
      <w:r>
        <w:rPr>
          <w:b/>
        </w:rPr>
        <w:t xml:space="preserve"> </w:t>
      </w:r>
      <w:r>
        <w:rPr/>
        <w:t>65.007.632,38</w:t>
      </w:r>
      <w:r>
        <w:rPr>
          <w:b/>
        </w:rPr>
        <w:t xml:space="preserve"> </w:t>
      </w:r>
      <w:r>
        <w:rPr>
          <w:rFonts w:cs="Calibri"/>
        </w:rPr>
        <w:t>(pagas). Os valores apresentados permitiram a obtenção de um Resultado Primário positivo, no montante de R$ 7.853.609,53  acima da projeção para o período.</w:t>
      </w:r>
    </w:p>
    <w:p>
      <w:pPr>
        <w:pStyle w:val="Normal"/>
        <w:spacing w:lineRule="auto" w:line="240" w:before="0" w:after="0"/>
        <w:jc w:val="both"/>
        <w:rPr>
          <w:rFonts w:cs="Calibri"/>
        </w:rPr>
      </w:pPr>
      <w:r>
        <w:rPr>
          <w:rFonts w:cs="Calibri"/>
        </w:rPr>
      </w:r>
    </w:p>
    <w:p>
      <w:pPr>
        <w:pStyle w:val="Default"/>
        <w:jc w:val="center"/>
        <w:rPr>
          <w:rFonts w:ascii="Calibri" w:hAnsi="Calibri" w:cs="Calibri"/>
          <w:b/>
          <w:b/>
          <w:sz w:val="24"/>
          <w:szCs w:val="24"/>
        </w:rPr>
      </w:pPr>
      <w:r>
        <w:rPr>
          <w:rFonts w:cs="Calibri" w:ascii="Calibri" w:hAnsi="Calibri"/>
          <w:b/>
          <w:sz w:val="24"/>
          <w:szCs w:val="24"/>
        </w:rPr>
      </w:r>
    </w:p>
    <w:p>
      <w:pPr>
        <w:pStyle w:val="Default"/>
        <w:jc w:val="center"/>
        <w:rPr>
          <w:rFonts w:ascii="Calibri" w:hAnsi="Calibri" w:cs="Calibri"/>
          <w:b/>
          <w:b/>
          <w:sz w:val="24"/>
          <w:szCs w:val="24"/>
        </w:rPr>
      </w:pPr>
      <w:r>
        <w:rPr>
          <w:rFonts w:cs="Calibri" w:ascii="Calibri" w:hAnsi="Calibri"/>
          <w:b/>
          <w:sz w:val="24"/>
          <w:szCs w:val="24"/>
        </w:rPr>
      </w:r>
    </w:p>
    <w:p>
      <w:pPr>
        <w:pStyle w:val="Default"/>
        <w:jc w:val="center"/>
        <w:rPr>
          <w:rFonts w:ascii="Calibri" w:hAnsi="Calibri" w:cs="Calibri"/>
          <w:b/>
          <w:b/>
          <w:sz w:val="24"/>
          <w:szCs w:val="24"/>
        </w:rPr>
      </w:pPr>
      <w:r>
        <w:rPr>
          <w:rFonts w:cs="Calibri" w:ascii="Calibri" w:hAnsi="Calibri"/>
          <w:b/>
          <w:sz w:val="24"/>
          <w:szCs w:val="24"/>
        </w:rPr>
      </w:r>
    </w:p>
    <w:p>
      <w:pPr>
        <w:pStyle w:val="Default"/>
        <w:jc w:val="center"/>
        <w:rPr>
          <w:rFonts w:ascii="Calibri" w:hAnsi="Calibri" w:cs="Calibri"/>
          <w:b/>
          <w:b/>
          <w:sz w:val="24"/>
          <w:szCs w:val="24"/>
        </w:rPr>
      </w:pPr>
      <w:r>
        <w:rPr>
          <w:rFonts w:cs="Calibri" w:ascii="Calibri" w:hAnsi="Calibri"/>
          <w:b/>
          <w:sz w:val="24"/>
          <w:szCs w:val="24"/>
        </w:rPr>
        <w:t>QUADRO 1 – RESULTADO PRIMÁRIO</w:t>
      </w:r>
    </w:p>
    <w:p>
      <w:pPr>
        <w:pStyle w:val="Default"/>
        <w:jc w:val="center"/>
        <w:rPr>
          <w:rFonts w:ascii="Calibri" w:hAnsi="Calibri" w:cs="Calibri"/>
          <w:b/>
          <w:b/>
          <w:sz w:val="24"/>
          <w:szCs w:val="24"/>
        </w:rPr>
      </w:pPr>
      <w:r>
        <w:rPr>
          <w:rFonts w:cs="Calibri" w:ascii="Calibri" w:hAnsi="Calibri"/>
          <w:b/>
          <w:sz w:val="24"/>
          <w:szCs w:val="24"/>
        </w:rPr>
        <w:t>(Não considerado receitas e despesas intra-orçamentárias)</w:t>
      </w:r>
    </w:p>
    <w:p>
      <w:pPr>
        <w:pStyle w:val="Default"/>
        <w:jc w:val="both"/>
        <w:rPr>
          <w:rFonts w:ascii="Calibri" w:hAnsi="Calibri" w:cs="Calibri"/>
          <w:b/>
          <w:b/>
          <w:sz w:val="24"/>
          <w:szCs w:val="24"/>
        </w:rPr>
      </w:pPr>
      <w:r>
        <w:rPr>
          <w:rFonts w:cs="Calibri" w:ascii="Calibri" w:hAnsi="Calibri"/>
          <w:b/>
          <w:sz w:val="24"/>
          <w:szCs w:val="24"/>
        </w:rPr>
      </w:r>
    </w:p>
    <w:tbl>
      <w:tblPr>
        <w:tblW w:w="8652"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826"/>
        <w:gridCol w:w="1706"/>
        <w:gridCol w:w="1843"/>
        <w:gridCol w:w="1276"/>
      </w:tblGrid>
      <w:tr>
        <w:trPr/>
        <w:tc>
          <w:tcPr>
            <w:tcW w:w="382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jc w:val="both"/>
              <w:rPr>
                <w:rFonts w:ascii="Calibri" w:hAnsi="Calibri" w:cs="Calibri"/>
                <w:b/>
                <w:b/>
                <w:sz w:val="22"/>
                <w:szCs w:val="22"/>
              </w:rPr>
            </w:pPr>
            <w:r>
              <w:rPr>
                <w:rFonts w:cs="Calibri" w:ascii="Calibri" w:hAnsi="Calibri"/>
                <w:b/>
                <w:sz w:val="22"/>
                <w:szCs w:val="22"/>
              </w:rPr>
              <w:t>RECEITA</w:t>
            </w:r>
          </w:p>
        </w:tc>
        <w:tc>
          <w:tcPr>
            <w:tcW w:w="170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Previsão Atualizada (A)</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Realizada no Período (B)</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 (B/A)</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Receitas Correntes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75.816.032,48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77.201.785,54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101,83%</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Rendimentos de Aplicações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6.012.533,87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5.908.452,08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98,27%</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Deduções da Receita Corrente</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91,30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1  (=) Receitas Primárias Correntes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69.803.498,61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71.293.242,16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102,13%</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Receitas de Capital</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4.022.207,76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2.618.528,49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65,10%</w:t>
            </w:r>
          </w:p>
        </w:tc>
      </w:tr>
      <w:tr>
        <w:trPr>
          <w:trHeight w:val="64" w:hRule="atLeast"/>
        </w:trPr>
        <w:tc>
          <w:tcPr>
            <w:tcW w:w="3826" w:type="dxa"/>
            <w:tcBorders>
              <w:top w:val="single" w:sz="4" w:space="0" w:color="000001"/>
              <w:start w:val="single" w:sz="4" w:space="0" w:color="000001"/>
              <w:bottom w:val="single" w:sz="4" w:space="0" w:color="00000A"/>
              <w:insideH w:val="single" w:sz="4" w:space="0" w:color="00000A"/>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Operações de Crédito</w:t>
            </w:r>
          </w:p>
        </w:tc>
        <w:tc>
          <w:tcPr>
            <w:tcW w:w="1706" w:type="dxa"/>
            <w:tcBorders>
              <w:top w:val="single" w:sz="4" w:space="0" w:color="000001"/>
              <w:start w:val="single" w:sz="4" w:space="0" w:color="000001"/>
              <w:bottom w:val="single" w:sz="4" w:space="0" w:color="00000A"/>
              <w:insideH w:val="single" w:sz="4" w:space="0" w:color="00000A"/>
            </w:tcBorders>
            <w:shd w:fill="auto" w:val="clear"/>
            <w:tcMar>
              <w:start w:w="65" w:type="dxa"/>
            </w:tcMar>
          </w:tcPr>
          <w:p>
            <w:pPr>
              <w:pStyle w:val="Normal"/>
              <w:spacing w:before="0" w:after="0"/>
              <w:jc w:val="end"/>
              <w:rPr/>
            </w:pPr>
            <w:r>
              <w:rPr/>
              <w:t xml:space="preserve"> </w:t>
            </w:r>
            <w:r>
              <w:rPr/>
              <w:t xml:space="preserve">-   </w:t>
            </w:r>
          </w:p>
        </w:tc>
        <w:tc>
          <w:tcPr>
            <w:tcW w:w="1843" w:type="dxa"/>
            <w:tcBorders>
              <w:top w:val="single" w:sz="4" w:space="0" w:color="000001"/>
              <w:start w:val="single" w:sz="4" w:space="0" w:color="000001"/>
              <w:bottom w:val="single" w:sz="4" w:space="0" w:color="00000A"/>
              <w:insideH w:val="single" w:sz="4" w:space="0" w:color="00000A"/>
            </w:tcBorders>
            <w:shd w:fill="auto" w:val="clear"/>
            <w:tcMar>
              <w:start w:w="65" w:type="dxa"/>
            </w:tcMar>
          </w:tcPr>
          <w:p>
            <w:pPr>
              <w:pStyle w:val="Normal"/>
              <w:spacing w:before="0" w:after="0"/>
              <w:jc w:val="end"/>
              <w:rPr/>
            </w:pPr>
            <w:r>
              <w:rPr/>
              <w:t xml:space="preserve"> </w:t>
            </w:r>
            <w:r>
              <w:rPr/>
              <w:t xml:space="preserve">-   </w:t>
            </w:r>
          </w:p>
        </w:tc>
        <w:tc>
          <w:tcPr>
            <w:tcW w:w="1276" w:type="dxa"/>
            <w:tcBorders>
              <w:top w:val="single" w:sz="4" w:space="0" w:color="000001"/>
              <w:start w:val="single" w:sz="4" w:space="0" w:color="000001"/>
              <w:bottom w:val="single" w:sz="4" w:space="0" w:color="00000A"/>
              <w:end w:val="single" w:sz="4" w:space="0" w:color="000001"/>
              <w:insideH w:val="single" w:sz="4" w:space="0" w:color="00000A"/>
              <w:insideV w:val="single" w:sz="4" w:space="0" w:color="000001"/>
            </w:tcBorders>
            <w:shd w:fill="auto" w:val="clear"/>
            <w:tcMar>
              <w:start w:w="65" w:type="dxa"/>
            </w:tcMar>
          </w:tcPr>
          <w:p>
            <w:pPr>
              <w:pStyle w:val="Normal"/>
              <w:spacing w:before="0" w:after="0"/>
              <w:jc w:val="end"/>
              <w:rPr/>
            </w:pPr>
            <w:r>
              <w:rPr/>
            </w:r>
          </w:p>
        </w:tc>
      </w:tr>
      <w:tr>
        <w:trPr/>
        <w:tc>
          <w:tcPr>
            <w:tcW w:w="382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Alienação de Bens</w:t>
            </w:r>
          </w:p>
        </w:tc>
        <w:tc>
          <w:tcPr>
            <w:tcW w:w="170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t xml:space="preserve"> </w:t>
            </w:r>
            <w:r>
              <w:rPr/>
              <w:t xml:space="preserve">-   </w:t>
            </w:r>
          </w:p>
        </w:tc>
        <w:tc>
          <w:tcPr>
            <w:tcW w:w="1843"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t xml:space="preserve"> </w:t>
            </w:r>
            <w:r>
              <w:rPr/>
              <w:t xml:space="preserve">-   </w:t>
            </w:r>
          </w:p>
        </w:tc>
        <w:tc>
          <w:tcPr>
            <w:tcW w:w="127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r>
          </w:p>
        </w:tc>
      </w:tr>
      <w:tr>
        <w:trPr/>
        <w:tc>
          <w:tcPr>
            <w:tcW w:w="382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Amortização de Empréstimos</w:t>
            </w:r>
          </w:p>
        </w:tc>
        <w:tc>
          <w:tcPr>
            <w:tcW w:w="170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t xml:space="preserve"> </w:t>
            </w:r>
            <w:r>
              <w:rPr/>
              <w:t xml:space="preserve">30.789,00 </w:t>
            </w:r>
          </w:p>
        </w:tc>
        <w:tc>
          <w:tcPr>
            <w:tcW w:w="1843"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t xml:space="preserve"> </w:t>
            </w:r>
            <w:r>
              <w:rPr/>
              <w:t xml:space="preserve">550.528,74 </w:t>
            </w:r>
          </w:p>
        </w:tc>
        <w:tc>
          <w:tcPr>
            <w:tcW w:w="127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pPr>
            <w:r>
              <w:rPr/>
              <w:t>1788,07%</w:t>
            </w:r>
          </w:p>
        </w:tc>
      </w:tr>
      <w:tr>
        <w:trPr>
          <w:trHeight w:val="64" w:hRule="atLeast"/>
        </w:trPr>
        <w:tc>
          <w:tcPr>
            <w:tcW w:w="382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2  (=) Receitas Primárias de Capital</w:t>
            </w:r>
          </w:p>
        </w:tc>
        <w:tc>
          <w:tcPr>
            <w:tcW w:w="170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 xml:space="preserve"> </w:t>
            </w:r>
            <w:r>
              <w:rPr>
                <w:b/>
              </w:rPr>
              <w:t xml:space="preserve">3.991.418,76 </w:t>
            </w:r>
          </w:p>
        </w:tc>
        <w:tc>
          <w:tcPr>
            <w:tcW w:w="1843"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 xml:space="preserve"> </w:t>
            </w:r>
            <w:r>
              <w:rPr>
                <w:b/>
              </w:rPr>
              <w:t xml:space="preserve">2.067.999,75 </w:t>
            </w:r>
          </w:p>
        </w:tc>
        <w:tc>
          <w:tcPr>
            <w:tcW w:w="127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51,81%</w:t>
            </w:r>
          </w:p>
        </w:tc>
      </w:tr>
      <w:tr>
        <w:trPr/>
        <w:tc>
          <w:tcPr>
            <w:tcW w:w="382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Default"/>
              <w:jc w:val="both"/>
              <w:rPr>
                <w:rFonts w:ascii="Calibri" w:hAnsi="Calibri" w:cs="Calibri"/>
                <w:b/>
                <w:b/>
                <w:szCs w:val="22"/>
              </w:rPr>
            </w:pPr>
            <w:r>
              <w:rPr>
                <w:rFonts w:cs="Calibri" w:ascii="Calibri" w:hAnsi="Calibri"/>
                <w:b/>
                <w:szCs w:val="22"/>
              </w:rPr>
              <w:t>3 Receitas Primárias Totais (1+2)</w:t>
            </w:r>
          </w:p>
        </w:tc>
        <w:tc>
          <w:tcPr>
            <w:tcW w:w="170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 xml:space="preserve"> </w:t>
            </w:r>
            <w:r>
              <w:rPr>
                <w:b/>
              </w:rPr>
              <w:t xml:space="preserve">73.794.917,37 </w:t>
            </w:r>
          </w:p>
        </w:tc>
        <w:tc>
          <w:tcPr>
            <w:tcW w:w="1843"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 xml:space="preserve"> </w:t>
            </w:r>
            <w:r>
              <w:rPr>
                <w:b/>
              </w:rPr>
              <w:t xml:space="preserve">73.361.241,91 </w:t>
            </w:r>
          </w:p>
        </w:tc>
        <w:tc>
          <w:tcPr>
            <w:tcW w:w="1276"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end"/>
              <w:rPr>
                <w:b/>
                <w:b/>
              </w:rPr>
            </w:pPr>
            <w:r>
              <w:rPr>
                <w:b/>
              </w:rPr>
              <w:t>99,41%</w:t>
            </w:r>
          </w:p>
        </w:tc>
      </w:tr>
    </w:tbl>
    <w:p>
      <w:pPr>
        <w:pStyle w:val="Default"/>
        <w:jc w:val="both"/>
        <w:rPr>
          <w:rFonts w:ascii="Calibri" w:hAnsi="Calibri" w:cs="Calibri"/>
          <w:sz w:val="24"/>
          <w:szCs w:val="24"/>
        </w:rPr>
      </w:pPr>
      <w:r>
        <w:rPr>
          <w:rFonts w:cs="Calibri" w:ascii="Calibri" w:hAnsi="Calibri"/>
          <w:sz w:val="24"/>
          <w:szCs w:val="24"/>
        </w:rPr>
      </w:r>
    </w:p>
    <w:tbl>
      <w:tblPr>
        <w:tblW w:w="8657"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826"/>
        <w:gridCol w:w="1706"/>
        <w:gridCol w:w="1843"/>
        <w:gridCol w:w="1281"/>
      </w:tblGrid>
      <w:tr>
        <w:trPr/>
        <w:tc>
          <w:tcPr>
            <w:tcW w:w="382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jc w:val="both"/>
              <w:rPr>
                <w:rFonts w:ascii="Calibri" w:hAnsi="Calibri" w:cs="Calibri"/>
                <w:b/>
                <w:b/>
                <w:sz w:val="22"/>
                <w:szCs w:val="22"/>
              </w:rPr>
            </w:pPr>
            <w:r>
              <w:rPr>
                <w:rFonts w:cs="Calibri" w:ascii="Calibri" w:hAnsi="Calibri"/>
                <w:b/>
                <w:sz w:val="22"/>
                <w:szCs w:val="22"/>
              </w:rPr>
              <w:t>DESPESA (Pagas)</w:t>
            </w:r>
          </w:p>
        </w:tc>
        <w:tc>
          <w:tcPr>
            <w:tcW w:w="170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Previsão Atualizada (A)</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Realizada no Período (B)</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Default"/>
              <w:jc w:val="both"/>
              <w:rPr>
                <w:rFonts w:ascii="Calibri" w:hAnsi="Calibri" w:cs="Calibri"/>
                <w:b/>
                <w:b/>
                <w:sz w:val="22"/>
                <w:szCs w:val="22"/>
              </w:rPr>
            </w:pPr>
            <w:r>
              <w:rPr>
                <w:rFonts w:cs="Calibri" w:ascii="Calibri" w:hAnsi="Calibri"/>
                <w:b/>
                <w:sz w:val="22"/>
                <w:szCs w:val="22"/>
              </w:rPr>
              <w:t>% (B/A)</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 xml:space="preserve"> </w:t>
            </w:r>
            <w:r>
              <w:rPr>
                <w:rFonts w:cs="Calibri" w:ascii="Calibri" w:hAnsi="Calibri"/>
                <w:b/>
                <w:szCs w:val="22"/>
              </w:rPr>
              <w:t>Despesas Correntes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68.323.017,94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59.427.582,64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86,98%</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Juros e Encargos da Dívida</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5.000,00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0,00%</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4 (=) Despesas Primárias Correntes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68.318.017,94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59.427.582,64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86,99%</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jc w:val="both"/>
              <w:rPr>
                <w:rFonts w:ascii="Calibri" w:hAnsi="Calibri" w:cs="Calibri"/>
                <w:b/>
                <w:b/>
                <w:szCs w:val="22"/>
              </w:rPr>
            </w:pPr>
            <w:r>
              <w:rPr>
                <w:rFonts w:cs="Calibri" w:ascii="Calibri" w:hAnsi="Calibri"/>
                <w:b/>
                <w:szCs w:val="22"/>
              </w:rPr>
              <w:t>Despesas de Capital</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9.361.038,22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5.580.049,74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59,61%</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Aquisição de Títulos de Capital</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Concessão de Empréstimos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Cs w:val="22"/>
              </w:rPr>
            </w:pPr>
            <w:r>
              <w:rPr>
                <w:rFonts w:cs="Calibri" w:ascii="Calibri" w:hAnsi="Calibri"/>
                <w:szCs w:val="22"/>
              </w:rPr>
              <w:t xml:space="preserve"> </w:t>
            </w:r>
            <w:r>
              <w:rPr>
                <w:rFonts w:cs="Calibri" w:ascii="Calibri" w:hAnsi="Calibri"/>
                <w:szCs w:val="22"/>
              </w:rPr>
              <w:t>(-) Amortização da Dívida</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218.320,00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0,00%</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5 (=) Despesas Primárias de Capital</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9.142.718,22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5.580.049,74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61,03%</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jc w:val="both"/>
              <w:rPr>
                <w:rFonts w:ascii="Calibri" w:hAnsi="Calibri" w:cs="Calibri"/>
                <w:b/>
                <w:b/>
                <w:szCs w:val="22"/>
              </w:rPr>
            </w:pPr>
            <w:r>
              <w:rPr>
                <w:rFonts w:cs="Calibri" w:ascii="Calibri" w:hAnsi="Calibri"/>
                <w:b/>
                <w:szCs w:val="22"/>
              </w:rPr>
              <w:t>6 Despesas Primárias Líquidas (4+5)</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59.175.299,72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65.007.632,38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109,86%</w:t>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7 Saldos de Exercícios Anteriores</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4.612.336,43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8 Resultado Primário   (3 – 6)</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8.353.609,53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r>
          </w:p>
        </w:tc>
      </w:tr>
      <w:tr>
        <w:trPr/>
        <w:tc>
          <w:tcPr>
            <w:tcW w:w="38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Cs w:val="22"/>
              </w:rPr>
            </w:pPr>
            <w:r>
              <w:rPr>
                <w:rFonts w:cs="Calibri" w:ascii="Calibri" w:hAnsi="Calibri"/>
                <w:b/>
                <w:szCs w:val="22"/>
              </w:rPr>
              <w:t>9  Resultado Primário Ajustado (3 – 6 + 7)</w:t>
            </w:r>
          </w:p>
        </w:tc>
        <w:tc>
          <w:tcPr>
            <w:tcW w:w="170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12.965.945,96 </w:t>
            </w:r>
          </w:p>
        </w:tc>
        <w:tc>
          <w:tcPr>
            <w:tcW w:w="128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r>
          </w:p>
        </w:tc>
      </w:tr>
    </w:tbl>
    <w:p>
      <w:pPr>
        <w:pStyle w:val="Default"/>
        <w:jc w:val="both"/>
        <w:rPr>
          <w:rFonts w:ascii="Calibri" w:hAnsi="Calibri" w:cs="Calibri"/>
          <w:sz w:val="24"/>
          <w:szCs w:val="24"/>
        </w:rPr>
      </w:pPr>
      <w:r>
        <w:rPr>
          <w:rFonts w:cs="Calibri" w:ascii="Calibri" w:hAnsi="Calibri"/>
          <w:sz w:val="24"/>
          <w:szCs w:val="24"/>
        </w:rPr>
        <w:t xml:space="preserve">  </w:t>
      </w:r>
      <w:r>
        <w:rPr>
          <w:rFonts w:cs="Calibri" w:ascii="Calibri" w:hAnsi="Calibri"/>
          <w:sz w:val="24"/>
          <w:szCs w:val="24"/>
        </w:rPr>
        <w:t>Fonte: Secretaria Municipal de Finanças. (RREO Anexo 6)</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b/>
          <w:b/>
          <w:sz w:val="24"/>
          <w:szCs w:val="24"/>
        </w:rPr>
      </w:pPr>
      <w:r>
        <w:rPr>
          <w:rFonts w:cs="Calibri" w:ascii="Calibri" w:hAnsi="Calibri"/>
          <w:b/>
          <w:sz w:val="24"/>
          <w:szCs w:val="24"/>
        </w:rPr>
        <w:tab/>
      </w:r>
    </w:p>
    <w:p>
      <w:pPr>
        <w:pStyle w:val="Default"/>
        <w:jc w:val="both"/>
        <w:rPr>
          <w:rFonts w:ascii="Calibri" w:hAnsi="Calibri" w:cs="Calibri"/>
          <w:b/>
          <w:b/>
          <w:sz w:val="24"/>
          <w:szCs w:val="24"/>
        </w:rPr>
      </w:pPr>
      <w:r>
        <w:rPr>
          <w:rFonts w:cs="Calibri" w:ascii="Calibri" w:hAnsi="Calibri"/>
          <w:b/>
          <w:sz w:val="24"/>
          <w:szCs w:val="24"/>
        </w:rPr>
      </w:r>
    </w:p>
    <w:p>
      <w:pPr>
        <w:pStyle w:val="Default"/>
        <w:jc w:val="both"/>
        <w:rPr>
          <w:rFonts w:ascii="Calibri" w:hAnsi="Calibri" w:cs="Calibri"/>
          <w:b/>
          <w:b/>
          <w:sz w:val="24"/>
          <w:szCs w:val="24"/>
        </w:rPr>
      </w:pPr>
      <w:r>
        <w:rPr>
          <w:rFonts w:cs="Calibri" w:ascii="Calibri" w:hAnsi="Calibri"/>
          <w:b/>
          <w:sz w:val="24"/>
          <w:szCs w:val="24"/>
        </w:rPr>
      </w:r>
    </w:p>
    <w:p>
      <w:pPr>
        <w:pStyle w:val="Default"/>
        <w:jc w:val="both"/>
        <w:rPr>
          <w:rFonts w:ascii="Calibri" w:hAnsi="Calibri" w:cs="Calibri"/>
          <w:b/>
          <w:b/>
          <w:sz w:val="24"/>
          <w:szCs w:val="24"/>
        </w:rPr>
      </w:pPr>
      <w:r>
        <w:rPr>
          <w:rFonts w:cs="Calibri" w:ascii="Calibri" w:hAnsi="Calibri"/>
          <w:b/>
          <w:sz w:val="24"/>
          <w:szCs w:val="24"/>
        </w:rPr>
        <w:tab/>
        <w:t>Observações:</w:t>
      </w:r>
    </w:p>
    <w:p>
      <w:pPr>
        <w:pStyle w:val="Default"/>
        <w:jc w:val="both"/>
        <w:rPr>
          <w:rFonts w:ascii="Calibri" w:hAnsi="Calibri" w:cs="Calibri"/>
          <w:b/>
          <w:b/>
          <w:sz w:val="24"/>
          <w:szCs w:val="24"/>
        </w:rPr>
      </w:pPr>
      <w:r>
        <w:rPr>
          <w:rFonts w:cs="Calibri" w:ascii="Calibri" w:hAnsi="Calibri"/>
          <w:b/>
          <w:sz w:val="24"/>
          <w:szCs w:val="24"/>
        </w:rPr>
      </w:r>
    </w:p>
    <w:p>
      <w:pPr>
        <w:pStyle w:val="Normal"/>
        <w:spacing w:lineRule="auto" w:line="240" w:before="0" w:after="0"/>
        <w:jc w:val="both"/>
        <w:rPr>
          <w:rFonts w:cs="Calibri"/>
        </w:rPr>
      </w:pPr>
      <w:r>
        <w:rPr>
          <w:rFonts w:cs="Calibri"/>
          <w:b/>
        </w:rPr>
        <w:tab/>
        <w:t xml:space="preserve">a) Saldo de exercícios anteriores (campo 7): </w:t>
      </w:r>
      <w:r>
        <w:rPr>
          <w:rFonts w:cs="Calibri"/>
        </w:rPr>
        <w:t>de acordo com a Portaria STN nº. 495/2017, os recursos provenientes de superávit financeiro identificados no Balanço Patrimonial do exercício anterior ao de referência, que foram utilizados como fonte de recursos para abertura de créditos adicionais, bem como os valores referentes aos créditos especiais reabertos no exercício de referência, por pertencerem ao exercício financeiro no qual foram arrecadados, em respeito ao princípio contábil da competência, não poderão ser considerados no cálculo de déficit ou superávit, pois representam recursos arrecadados em exercícios anteriores. Assim, tais valores, que no período de janeiro a 31 de dezembro de 2018, corresponderam a R$ 4.612.336,43  foram informados no campo  7, no demonstrativo acima.</w:t>
      </w:r>
    </w:p>
    <w:p>
      <w:pPr>
        <w:pStyle w:val="Default"/>
        <w:jc w:val="both"/>
        <w:rPr>
          <w:rFonts w:ascii="Calibri" w:hAnsi="Calibri" w:cs="Calibri"/>
          <w:b/>
          <w:b/>
          <w:sz w:val="24"/>
          <w:szCs w:val="24"/>
        </w:rPr>
      </w:pPr>
      <w:r>
        <w:rPr>
          <w:rFonts w:cs="Calibri" w:ascii="Calibri" w:hAnsi="Calibri"/>
          <w:b/>
          <w:sz w:val="24"/>
          <w:szCs w:val="24"/>
        </w:rPr>
      </w:r>
    </w:p>
    <w:p>
      <w:pPr>
        <w:pStyle w:val="Default"/>
        <w:jc w:val="both"/>
        <w:rPr>
          <w:rFonts w:ascii="Calibri" w:hAnsi="Calibri" w:cs="Calibri"/>
          <w:b/>
          <w:b/>
          <w:sz w:val="24"/>
          <w:szCs w:val="24"/>
        </w:rPr>
      </w:pPr>
      <w:r>
        <w:rPr>
          <w:rFonts w:cs="Calibri" w:ascii="Calibri" w:hAnsi="Calibri"/>
          <w:b/>
          <w:sz w:val="24"/>
          <w:szCs w:val="24"/>
        </w:rPr>
        <w:t xml:space="preserve"> </w:t>
      </w:r>
      <w:r>
        <w:rPr>
          <w:rFonts w:cs="Calibri" w:ascii="Calibri" w:hAnsi="Calibri"/>
          <w:b/>
          <w:sz w:val="24"/>
          <w:szCs w:val="24"/>
        </w:rPr>
        <w:tab/>
        <w:t xml:space="preserve">2. ANALISE DO COMPORTAMENTO DA RECEITA </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tab/>
        <w:t xml:space="preserve">Segundo o Balanço Orçamentário da Receita, o total previsto, que corresponde ao somatório das receitas correntes e de capital,  incluídas as operações intraorçamentárias, e excluídas as deduções da receita, foi estimado na Lei de Orçamento para o exercício de 2018 no montante de R$ 86.862.292,40. A receita efetivada no período de janeiro a 31 de dezembro de 2018 foi de R$ </w:t>
      </w:r>
      <w:r>
        <w:rPr>
          <w:rFonts w:ascii="Calibri" w:hAnsi="Calibri" w:asciiTheme="minorHAnsi" w:hAnsiTheme="minorHAnsi"/>
          <w:sz w:val="24"/>
        </w:rPr>
        <w:t>87.348.672,49</w:t>
      </w:r>
      <w:r>
        <w:rPr>
          <w:rFonts w:cs="Calibri" w:ascii="Calibri" w:hAnsi="Calibri"/>
          <w:sz w:val="24"/>
          <w:szCs w:val="24"/>
        </w:rPr>
        <w:t xml:space="preserve">, tendo sido arrecadado, portanto,  100,56% da meta anual. </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t xml:space="preserve"> </w:t>
      </w:r>
      <w:r>
        <w:rPr>
          <w:rFonts w:cs="Calibri" w:ascii="Calibri" w:hAnsi="Calibri"/>
          <w:sz w:val="24"/>
          <w:szCs w:val="24"/>
        </w:rPr>
        <w:tab/>
        <w:t xml:space="preserve">Comparada à projeção para o período, no valor de R$ 86.862.292,40, constante na programação financeira que considerou as reestimativas de receitas, demonstra-se um excedente de 0,56%. Esse desempenho foi propiciado pelo resultado positivo das receitas correntes, que atingiu o percentual de realização equivalente a 100,56 % da programação anual. </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r>
    </w:p>
    <w:p>
      <w:pPr>
        <w:pStyle w:val="Default"/>
        <w:jc w:val="center"/>
        <w:rPr>
          <w:rFonts w:ascii="Calibri" w:hAnsi="Calibri" w:cs="Calibri"/>
          <w:b/>
          <w:b/>
          <w:sz w:val="24"/>
          <w:szCs w:val="24"/>
        </w:rPr>
      </w:pPr>
      <w:r>
        <w:rPr>
          <w:rFonts w:cs="Calibri" w:ascii="Calibri" w:hAnsi="Calibri"/>
          <w:b/>
          <w:sz w:val="24"/>
          <w:szCs w:val="24"/>
        </w:rPr>
      </w:r>
    </w:p>
    <w:p>
      <w:pPr>
        <w:pStyle w:val="Default"/>
        <w:jc w:val="center"/>
        <w:rPr>
          <w:rFonts w:ascii="Calibri" w:hAnsi="Calibri" w:cs="Calibri"/>
          <w:b/>
          <w:b/>
          <w:sz w:val="24"/>
          <w:szCs w:val="24"/>
        </w:rPr>
      </w:pPr>
      <w:r>
        <w:rPr>
          <w:rFonts w:cs="Calibri" w:ascii="Calibri" w:hAnsi="Calibri"/>
          <w:b/>
          <w:sz w:val="24"/>
          <w:szCs w:val="24"/>
        </w:rPr>
        <w:t>QUADRO 2 – DEMONSTRATIVO DA RECEITA PREVISTA E REALIZADA</w:t>
      </w:r>
    </w:p>
    <w:p>
      <w:pPr>
        <w:pStyle w:val="Default"/>
        <w:jc w:val="center"/>
        <w:rPr>
          <w:rFonts w:ascii="Calibri" w:hAnsi="Calibri" w:cs="Calibri"/>
          <w:b/>
          <w:b/>
          <w:sz w:val="24"/>
          <w:szCs w:val="24"/>
        </w:rPr>
      </w:pPr>
      <w:r>
        <w:rPr>
          <w:rFonts w:cs="Calibri" w:ascii="Calibri" w:hAnsi="Calibri"/>
          <w:b/>
          <w:sz w:val="24"/>
          <w:szCs w:val="24"/>
        </w:rPr>
        <w:t>(Considerando operações intraorçamentárias)</w:t>
      </w:r>
    </w:p>
    <w:p>
      <w:pPr>
        <w:pStyle w:val="Default"/>
        <w:jc w:val="both"/>
        <w:rPr>
          <w:rFonts w:ascii="Calibri" w:hAnsi="Calibri" w:cs="Calibri"/>
          <w:b/>
          <w:b/>
          <w:sz w:val="24"/>
          <w:szCs w:val="24"/>
        </w:rPr>
      </w:pPr>
      <w:r>
        <w:rPr>
          <w:rFonts w:cs="Calibri" w:ascii="Calibri" w:hAnsi="Calibri"/>
          <w:b/>
          <w:sz w:val="24"/>
          <w:szCs w:val="24"/>
        </w:rPr>
      </w:r>
    </w:p>
    <w:tbl>
      <w:tblPr>
        <w:tblW w:w="8399" w:type="dxa"/>
        <w:jc w:val="center"/>
        <w:tblInd w:w="0"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4181"/>
        <w:gridCol w:w="1579"/>
        <w:gridCol w:w="1417"/>
        <w:gridCol w:w="1221"/>
      </w:tblGrid>
      <w:tr>
        <w:trPr/>
        <w:tc>
          <w:tcPr>
            <w:tcW w:w="4181"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rPr>
              <w:t>Discriminação</w:t>
            </w:r>
          </w:p>
        </w:tc>
        <w:tc>
          <w:tcPr>
            <w:tcW w:w="157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center"/>
              <w:rPr>
                <w:rFonts w:ascii="Calibri" w:hAnsi="Calibri" w:cs="Calibri" w:asciiTheme="minorHAnsi" w:hAnsiTheme="minorHAnsi"/>
                <w:b/>
                <w:b/>
              </w:rPr>
            </w:pPr>
            <w:r>
              <w:rPr>
                <w:rFonts w:cs="Calibri" w:ascii="Calibri" w:hAnsi="Calibri" w:asciiTheme="minorHAnsi" w:hAnsiTheme="minorHAnsi"/>
                <w:b/>
              </w:rPr>
              <w:t>Previsão Anual (A)</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color="auto" w:fill="FDE9D9" w:themeFill="accent6" w:themeFillTint="33" w:val="clear"/>
            <w:tcMar>
              <w:start w:w="65" w:type="dxa"/>
            </w:tcMar>
          </w:tcPr>
          <w:p>
            <w:pPr>
              <w:pStyle w:val="Default"/>
              <w:snapToGrid w:val="false"/>
              <w:jc w:val="center"/>
              <w:rPr>
                <w:rFonts w:ascii="Calibri" w:hAnsi="Calibri" w:cs="Calibri" w:asciiTheme="minorHAnsi" w:hAnsiTheme="minorHAnsi"/>
                <w:b/>
                <w:b/>
              </w:rPr>
            </w:pPr>
            <w:r>
              <w:rPr>
                <w:rFonts w:cs="Calibri" w:ascii="Calibri" w:hAnsi="Calibri" w:asciiTheme="minorHAnsi" w:hAnsiTheme="minorHAnsi"/>
                <w:b/>
              </w:rPr>
              <w:t>Realiz. no Período (B)</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color="auto" w:fill="FDE9D9" w:themeFill="accent6" w:themeFillTint="33" w:val="clear"/>
            <w:tcMar>
              <w:start w:w="65" w:type="dxa"/>
            </w:tcMar>
          </w:tcPr>
          <w:p>
            <w:pPr>
              <w:pStyle w:val="Default"/>
              <w:jc w:val="center"/>
              <w:rPr>
                <w:rFonts w:ascii="Calibri" w:hAnsi="Calibri" w:cs="Calibri" w:asciiTheme="minorHAnsi" w:hAnsiTheme="minorHAnsi"/>
                <w:b/>
                <w:b/>
              </w:rPr>
            </w:pPr>
            <w:r>
              <w:rPr>
                <w:rFonts w:cs="Calibri" w:ascii="Calibri" w:hAnsi="Calibri" w:asciiTheme="minorHAnsi" w:hAnsiTheme="minorHAnsi"/>
                <w:b/>
              </w:rPr>
              <w:t>% (B/A)</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rPr>
              <w:t>1 – Receitas Correntes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82.532.284,88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84.860.698,55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102,82%</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Receita Tributária</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13.233.404,00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13.533.579,88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102,27%</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Receita de Contribuições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3.439.971,00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3.362.473,32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97,75%</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Receita Patrimonial</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5.883.464,00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5.917.535,58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100,58%</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Receita de Serviços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150.231,88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142.302,97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94,72%</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Transferências Correntes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59.148.609,00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60.940.543,70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103,03%</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Outras Rec. Correntes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676.605,00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964.263,10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142,51%</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rPr>
              <w:t>2 – Receitas de Capital</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4.017.216,52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2.636.282,53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65,62%</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Alienação de Bens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265.000,00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233.688,76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88,18%</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Amort. de Empréstimos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30.789,00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550.528,74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1788,07%</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rPr>
            </w:pPr>
            <w:r>
              <w:rPr>
                <w:rFonts w:cs="Calibri" w:ascii="Calibri" w:hAnsi="Calibri" w:asciiTheme="minorHAnsi" w:hAnsiTheme="minorHAnsi"/>
              </w:rPr>
              <w:t xml:space="preserve">  </w:t>
            </w:r>
            <w:r>
              <w:rPr>
                <w:rFonts w:cs="Calibri" w:ascii="Calibri" w:hAnsi="Calibri" w:asciiTheme="minorHAnsi" w:hAnsiTheme="minorHAnsi"/>
              </w:rPr>
              <w:t>Transfer. De Capital</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3.721.427,52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1.852.065,00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49,77%</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sz w:val="18"/>
              </w:rPr>
              <w:t>3 - Receitas Intraorçamentárias</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7.757.000,00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7.528.358,46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97,05%</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rPr>
              <w:t>4 (-)  Deduç. da Receita</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7.444.209,00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7.676.667,05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103,12%</w:t>
            </w:r>
          </w:p>
        </w:tc>
      </w:tr>
      <w:tr>
        <w:trPr/>
        <w:tc>
          <w:tcPr>
            <w:tcW w:w="4181"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asciiTheme="minorHAnsi" w:hAnsiTheme="minorHAnsi"/>
                <w:b/>
                <w:b/>
              </w:rPr>
            </w:pPr>
            <w:r>
              <w:rPr>
                <w:rFonts w:cs="Calibri" w:ascii="Calibri" w:hAnsi="Calibri" w:asciiTheme="minorHAnsi" w:hAnsiTheme="minorHAnsi"/>
                <w:b/>
              </w:rPr>
              <w:t>Total da Receita</w:t>
            </w:r>
          </w:p>
        </w:tc>
        <w:tc>
          <w:tcPr>
            <w:tcW w:w="157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sz w:val="20"/>
              </w:rPr>
            </w:pPr>
            <w:r>
              <w:rPr>
                <w:sz w:val="20"/>
              </w:rPr>
              <w:t xml:space="preserve"> </w:t>
            </w:r>
            <w:r>
              <w:rPr>
                <w:sz w:val="20"/>
              </w:rPr>
              <w:t xml:space="preserve">86.862.292,40 </w:t>
            </w:r>
          </w:p>
        </w:tc>
        <w:tc>
          <w:tcPr>
            <w:tcW w:w="1417" w:type="dxa"/>
            <w:tcBorders>
              <w:top w:val="single" w:sz="4" w:space="0" w:color="000001"/>
              <w:start w:val="single" w:sz="4" w:space="0" w:color="000001"/>
              <w:bottom w:val="single" w:sz="4" w:space="0" w:color="000001"/>
              <w:end w:val="single" w:sz="4" w:space="0" w:color="00000A"/>
              <w:insideH w:val="single" w:sz="4" w:space="0" w:color="000001"/>
              <w:insideV w:val="single" w:sz="4" w:space="0" w:color="00000A"/>
            </w:tcBorders>
            <w:shd w:fill="auto" w:val="clear"/>
            <w:tcMar>
              <w:start w:w="65" w:type="dxa"/>
            </w:tcMar>
          </w:tcPr>
          <w:p>
            <w:pPr>
              <w:pStyle w:val="Normal"/>
              <w:spacing w:before="0" w:after="0"/>
              <w:jc w:val="end"/>
              <w:rPr>
                <w:sz w:val="20"/>
              </w:rPr>
            </w:pPr>
            <w:r>
              <w:rPr>
                <w:sz w:val="20"/>
              </w:rPr>
              <w:t xml:space="preserve"> </w:t>
            </w:r>
            <w:r>
              <w:rPr>
                <w:sz w:val="20"/>
              </w:rPr>
              <w:t xml:space="preserve">87.348.672,49 </w:t>
            </w:r>
          </w:p>
        </w:tc>
        <w:tc>
          <w:tcPr>
            <w:tcW w:w="1221"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tcPr>
          <w:p>
            <w:pPr>
              <w:pStyle w:val="Normal"/>
              <w:spacing w:before="0" w:after="0"/>
              <w:jc w:val="center"/>
              <w:rPr>
                <w:sz w:val="20"/>
              </w:rPr>
            </w:pPr>
            <w:r>
              <w:rPr>
                <w:sz w:val="20"/>
              </w:rPr>
              <w:t>100,56%</w:t>
            </w:r>
          </w:p>
        </w:tc>
      </w:tr>
    </w:tbl>
    <w:p>
      <w:pPr>
        <w:pStyle w:val="Default"/>
        <w:jc w:val="both"/>
        <w:rPr>
          <w:rFonts w:ascii="Calibri" w:hAnsi="Calibri" w:cs="Calibri"/>
          <w:sz w:val="24"/>
          <w:szCs w:val="24"/>
        </w:rPr>
      </w:pPr>
      <w:r>
        <w:rPr>
          <w:rFonts w:cs="Calibri" w:ascii="Calibri" w:hAnsi="Calibri"/>
          <w:sz w:val="24"/>
          <w:szCs w:val="24"/>
        </w:rPr>
        <w:t>Fonte: Secretaria Municipal de Finanças.</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sz w:val="24"/>
          <w:szCs w:val="24"/>
        </w:rPr>
      </w:pPr>
      <w:r>
        <w:rPr>
          <w:rFonts w:cs="Calibri" w:ascii="Calibri" w:hAnsi="Calibri"/>
          <w:sz w:val="24"/>
          <w:szCs w:val="24"/>
        </w:rPr>
        <w:tab/>
        <w:t>Nesse grupo, as receitas mais significativas são as receitas Tributária e as Transferências Correntes, que figuraram, respectivamente, com 15,49% e 69,77% do total da receita orçamentária realizada, sobressaindo-se o bom desempenho das Transferências Correntes, que apresentaram variação positiva</w:t>
      </w:r>
      <w:r>
        <w:rPr>
          <w:rFonts w:cs="Calibri" w:ascii="Calibri" w:hAnsi="Calibri"/>
          <w:b/>
          <w:sz w:val="24"/>
          <w:szCs w:val="24"/>
        </w:rPr>
        <w:t xml:space="preserve"> </w:t>
      </w:r>
      <w:r>
        <w:rPr>
          <w:rFonts w:cs="Calibri" w:ascii="Calibri" w:hAnsi="Calibri"/>
          <w:sz w:val="24"/>
          <w:szCs w:val="24"/>
        </w:rPr>
        <w:t>de 3,03% em relação ao previsto para o período, correspondendo a 103,03% do valor projetado para o exercício. Além disso, destaca-se a relação entre a previsão anual para amortização de empréstimos que teve uma execução de 1.788,07% , isso se deve ao empréstimo a Associação Hospital de Caridade no ano de 2018, que não foi inicialmente previsto.</w:t>
      </w:r>
    </w:p>
    <w:p>
      <w:pPr>
        <w:pStyle w:val="Default"/>
        <w:jc w:val="both"/>
        <w:rPr>
          <w:rFonts w:ascii="Calibri" w:hAnsi="Calibri" w:cs="Calibri"/>
          <w:sz w:val="24"/>
          <w:szCs w:val="24"/>
        </w:rPr>
      </w:pPr>
      <w:r>
        <w:rPr>
          <w:rFonts w:cs="Calibri" w:ascii="Calibri" w:hAnsi="Calibri"/>
          <w:sz w:val="24"/>
          <w:szCs w:val="24"/>
        </w:rPr>
      </w:r>
    </w:p>
    <w:p>
      <w:pPr>
        <w:pStyle w:val="Default"/>
        <w:jc w:val="both"/>
        <w:rPr>
          <w:rFonts w:ascii="Calibri" w:hAnsi="Calibri" w:cs="Calibri"/>
          <w:b/>
          <w:b/>
          <w:bCs/>
          <w:sz w:val="24"/>
          <w:szCs w:val="24"/>
        </w:rPr>
      </w:pPr>
      <w:r>
        <w:rPr>
          <w:rFonts w:cs="Calibri" w:ascii="Calibri" w:hAnsi="Calibri"/>
          <w:b/>
          <w:bCs/>
          <w:sz w:val="24"/>
          <w:szCs w:val="24"/>
        </w:rPr>
        <w:t xml:space="preserve"> </w:t>
      </w:r>
      <w:r>
        <w:rPr>
          <w:rFonts w:cs="Calibri" w:ascii="Calibri" w:hAnsi="Calibri"/>
          <w:b/>
          <w:bCs/>
          <w:sz w:val="24"/>
          <w:szCs w:val="24"/>
        </w:rPr>
        <w:tab/>
        <w:tab/>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
          <w:b/>
          <w:bCs/>
          <w:sz w:val="24"/>
          <w:szCs w:val="24"/>
        </w:rPr>
      </w:pPr>
      <w:r>
        <w:rPr>
          <w:rFonts w:cs="Calibri" w:ascii="Calibri" w:hAnsi="Calibri"/>
          <w:b/>
          <w:bCs/>
          <w:sz w:val="24"/>
          <w:szCs w:val="24"/>
        </w:rPr>
        <w:tab/>
        <w:t xml:space="preserve">2.1.1 Receitas Tributárias </w:t>
      </w:r>
    </w:p>
    <w:p>
      <w:pPr>
        <w:pStyle w:val="Default"/>
        <w:jc w:val="both"/>
        <w:rPr>
          <w:rFonts w:ascii="Calibri" w:hAnsi="Calibri" w:cs="Calibri"/>
          <w:b/>
          <w:b/>
          <w:bCs/>
          <w:sz w:val="24"/>
          <w:szCs w:val="24"/>
        </w:rPr>
      </w:pPr>
      <w:r>
        <w:rPr>
          <w:rFonts w:cs="Calibri" w:ascii="Calibri" w:hAnsi="Calibri"/>
          <w:b/>
          <w:bCs/>
          <w:sz w:val="24"/>
          <w:szCs w:val="24"/>
        </w:rPr>
      </w:r>
    </w:p>
    <w:p>
      <w:pPr>
        <w:pStyle w:val="Default"/>
        <w:jc w:val="both"/>
        <w:rPr>
          <w:rFonts w:ascii="Calibri" w:hAnsi="Calibri" w:cs="Calibri"/>
          <w:bCs/>
          <w:sz w:val="24"/>
          <w:szCs w:val="24"/>
        </w:rPr>
      </w:pPr>
      <w:r>
        <w:rPr>
          <w:rFonts w:cs="Calibri" w:ascii="Calibri" w:hAnsi="Calibri"/>
          <w:bCs/>
          <w:sz w:val="24"/>
          <w:szCs w:val="24"/>
        </w:rPr>
        <w:t xml:space="preserve"> </w:t>
      </w:r>
      <w:r>
        <w:rPr>
          <w:rFonts w:cs="Calibri" w:ascii="Calibri" w:hAnsi="Calibri"/>
          <w:bCs/>
          <w:sz w:val="24"/>
          <w:szCs w:val="24"/>
        </w:rPr>
        <w:tab/>
        <w:t>O quadro a seguir demonstra o comportamento da arrecadação das receitas tributárias:</w:t>
      </w:r>
    </w:p>
    <w:p>
      <w:pPr>
        <w:pStyle w:val="Default"/>
        <w:jc w:val="both"/>
        <w:rPr>
          <w:rFonts w:ascii="Calibri" w:hAnsi="Calibri" w:cs="Calibri"/>
          <w:bCs/>
          <w:sz w:val="24"/>
          <w:szCs w:val="24"/>
        </w:rPr>
      </w:pPr>
      <w:r>
        <w:rPr>
          <w:rFonts w:cs="Calibri" w:ascii="Calibri" w:hAnsi="Calibri"/>
          <w:bCs/>
          <w:sz w:val="24"/>
          <w:szCs w:val="24"/>
        </w:rPr>
      </w:r>
    </w:p>
    <w:p>
      <w:pPr>
        <w:pStyle w:val="Default"/>
        <w:jc w:val="both"/>
        <w:rPr>
          <w:rFonts w:ascii="Calibri" w:hAnsi="Calibri" w:cs="Calibri"/>
          <w:bCs/>
          <w:sz w:val="24"/>
          <w:szCs w:val="24"/>
        </w:rPr>
      </w:pPr>
      <w:r>
        <w:rPr>
          <w:rFonts w:cs="Calibri" w:ascii="Calibri" w:hAnsi="Calibri"/>
          <w:bCs/>
          <w:sz w:val="24"/>
          <w:szCs w:val="24"/>
        </w:rPr>
      </w:r>
    </w:p>
    <w:p>
      <w:pPr>
        <w:pStyle w:val="Default"/>
        <w:jc w:val="both"/>
        <w:rPr>
          <w:rFonts w:ascii="Calibri" w:hAnsi="Calibri" w:cs="Calibri"/>
          <w:bCs/>
          <w:sz w:val="24"/>
          <w:szCs w:val="24"/>
        </w:rPr>
      </w:pPr>
      <w:r>
        <w:rPr>
          <w:rFonts w:cs="Calibri" w:ascii="Calibri" w:hAnsi="Calibri"/>
          <w:bCs/>
          <w:sz w:val="24"/>
          <w:szCs w:val="24"/>
        </w:rPr>
      </w:r>
    </w:p>
    <w:p>
      <w:pPr>
        <w:pStyle w:val="Ttulo4"/>
        <w:jc w:val="center"/>
        <w:rPr>
          <w:rFonts w:ascii="Calibri" w:hAnsi="Calibri" w:cs="Calibri"/>
          <w:szCs w:val="24"/>
        </w:rPr>
      </w:pPr>
      <w:r>
        <w:rPr>
          <w:rFonts w:cs="Calibri" w:ascii="Calibri" w:hAnsi="Calibri"/>
          <w:szCs w:val="24"/>
        </w:rPr>
        <w:t>QUADRO 3 – RECEITAS TRIBUTÁRIAS – PREVISTAS E REALIZADAS</w:t>
      </w:r>
    </w:p>
    <w:p>
      <w:pPr>
        <w:pStyle w:val="Normal"/>
        <w:jc w:val="both"/>
        <w:rPr>
          <w:lang w:eastAsia="ar-SA"/>
        </w:rPr>
      </w:pPr>
      <w:r>
        <w:rPr>
          <w:lang w:eastAsia="ar-SA"/>
        </w:rPr>
      </w:r>
    </w:p>
    <w:tbl>
      <w:tblPr>
        <w:tblW w:w="8368"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407"/>
        <w:gridCol w:w="2125"/>
        <w:gridCol w:w="1843"/>
        <w:gridCol w:w="992"/>
      </w:tblGrid>
      <w:tr>
        <w:trPr/>
        <w:tc>
          <w:tcPr>
            <w:tcW w:w="3407"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jc w:val="both"/>
              <w:rPr>
                <w:rFonts w:ascii="Calibri" w:hAnsi="Calibri" w:cs="Calibri"/>
                <w:b/>
                <w:b/>
                <w:sz w:val="22"/>
                <w:szCs w:val="22"/>
              </w:rPr>
            </w:pPr>
            <w:r>
              <w:rPr>
                <w:rFonts w:cs="Calibri" w:ascii="Calibri" w:hAnsi="Calibri"/>
                <w:b/>
                <w:sz w:val="22"/>
                <w:szCs w:val="22"/>
              </w:rPr>
              <w:t>DISCRIMINAÇÃO</w:t>
            </w:r>
          </w:p>
        </w:tc>
        <w:tc>
          <w:tcPr>
            <w:tcW w:w="2125"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center"/>
              <w:rPr>
                <w:rFonts w:ascii="Calibri" w:hAnsi="Calibri" w:cs="Calibri"/>
                <w:b/>
                <w:b/>
                <w:sz w:val="22"/>
                <w:szCs w:val="22"/>
              </w:rPr>
            </w:pPr>
            <w:r>
              <w:rPr>
                <w:rFonts w:cs="Calibri" w:ascii="Calibri" w:hAnsi="Calibri"/>
                <w:b/>
                <w:sz w:val="22"/>
                <w:szCs w:val="22"/>
              </w:rPr>
              <w:t>Previsão Anual (A)</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Default"/>
              <w:snapToGrid w:val="false"/>
              <w:jc w:val="center"/>
              <w:rPr>
                <w:rFonts w:ascii="Calibri" w:hAnsi="Calibri" w:cs="Calibri"/>
                <w:b/>
                <w:b/>
                <w:sz w:val="22"/>
                <w:szCs w:val="22"/>
              </w:rPr>
            </w:pPr>
            <w:r>
              <w:rPr>
                <w:rFonts w:cs="Calibri" w:ascii="Calibri" w:hAnsi="Calibri"/>
                <w:b/>
                <w:sz w:val="22"/>
                <w:szCs w:val="22"/>
              </w:rPr>
              <w:t>Realizada no Período (B)</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Default"/>
              <w:jc w:val="center"/>
              <w:rPr>
                <w:rFonts w:ascii="Calibri" w:hAnsi="Calibri" w:cs="Calibri"/>
                <w:b/>
                <w:b/>
                <w:sz w:val="22"/>
                <w:szCs w:val="22"/>
              </w:rPr>
            </w:pPr>
            <w:r>
              <w:rPr>
                <w:rFonts w:cs="Calibri" w:ascii="Calibri" w:hAnsi="Calibri"/>
                <w:b/>
                <w:sz w:val="22"/>
                <w:szCs w:val="22"/>
              </w:rPr>
              <w:t>% (B/A)</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Impostos</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11.298.236,00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11.873.972,47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105,10%</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  P  T  U</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5.280.341,00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5.667.617,15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107,33%</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  R  R  F</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1.902.352,00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1.923.170,65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101,09%</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  T  B  I</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984.760,00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1.083.775,89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110,05%</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  S  S Q  N</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3.106.474,00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3.169.854,92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102,04%</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I  T R</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24.309,00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29.553,86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121,58%</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Taxas</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1.561.274,00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1.572.725,18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100,73%</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Taxas p/ Exerc. Poder de Polícia</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462.329,00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452.911,16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97,96%</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sz w:val="22"/>
                <w:szCs w:val="22"/>
              </w:rPr>
            </w:pPr>
            <w:r>
              <w:rPr>
                <w:rFonts w:cs="Calibri" w:ascii="Calibri" w:hAnsi="Calibri"/>
                <w:sz w:val="22"/>
                <w:szCs w:val="22"/>
              </w:rPr>
              <w:t xml:space="preserve">  </w:t>
            </w:r>
            <w:r>
              <w:rPr>
                <w:rFonts w:cs="Calibri" w:ascii="Calibri" w:hAnsi="Calibri"/>
                <w:sz w:val="22"/>
                <w:szCs w:val="22"/>
              </w:rPr>
              <w:t>Taxas p/ Prestação de Serviços</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1.098.945,00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1.119.814,02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101,90%</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Contribuição de Melhorias</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373.894,00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86.882,23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23,24%</w:t>
            </w:r>
          </w:p>
        </w:tc>
      </w:tr>
      <w:tr>
        <w:trPr/>
        <w:tc>
          <w:tcPr>
            <w:tcW w:w="340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Default"/>
              <w:snapToGrid w:val="false"/>
              <w:jc w:val="both"/>
              <w:rPr>
                <w:rFonts w:ascii="Calibri" w:hAnsi="Calibri" w:cs="Calibri"/>
                <w:b/>
                <w:b/>
                <w:sz w:val="22"/>
                <w:szCs w:val="22"/>
              </w:rPr>
            </w:pPr>
            <w:r>
              <w:rPr>
                <w:rFonts w:cs="Calibri" w:ascii="Calibri" w:hAnsi="Calibri"/>
                <w:b/>
                <w:sz w:val="22"/>
                <w:szCs w:val="22"/>
              </w:rPr>
              <w:t>Total das Receitas Tributárias</w:t>
            </w:r>
          </w:p>
        </w:tc>
        <w:tc>
          <w:tcPr>
            <w:tcW w:w="2125"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13.233.404,00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13.533.579,88 </w:t>
            </w:r>
          </w:p>
        </w:tc>
        <w:tc>
          <w:tcPr>
            <w:tcW w:w="99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102,27%</w:t>
            </w:r>
          </w:p>
        </w:tc>
      </w:tr>
    </w:tbl>
    <w:p>
      <w:pPr>
        <w:pStyle w:val="Default"/>
        <w:jc w:val="both"/>
        <w:rPr>
          <w:rFonts w:ascii="Calibri" w:hAnsi="Calibri" w:cs="Calibri"/>
          <w:bCs/>
          <w:sz w:val="24"/>
          <w:szCs w:val="24"/>
        </w:rPr>
      </w:pPr>
      <w:r>
        <w:rPr>
          <w:rFonts w:cs="Calibri" w:ascii="Calibri" w:hAnsi="Calibri"/>
          <w:bCs/>
          <w:sz w:val="24"/>
          <w:szCs w:val="24"/>
        </w:rPr>
        <w:t xml:space="preserve">  </w:t>
      </w:r>
      <w:r>
        <w:rPr>
          <w:rFonts w:cs="Calibri" w:ascii="Calibri" w:hAnsi="Calibri"/>
          <w:bCs/>
          <w:sz w:val="24"/>
          <w:szCs w:val="24"/>
        </w:rPr>
        <w:t>Fonte: Secretaria Municipal de Finanças.</w:t>
      </w:r>
    </w:p>
    <w:p>
      <w:pPr>
        <w:pStyle w:val="Default"/>
        <w:jc w:val="both"/>
        <w:rPr>
          <w:rFonts w:ascii="Calibri" w:hAnsi="Calibri" w:cs="Calibri"/>
          <w:bCs/>
          <w:sz w:val="24"/>
          <w:szCs w:val="24"/>
        </w:rPr>
      </w:pPr>
      <w:r>
        <w:rPr>
          <w:rFonts w:cs="Calibri" w:ascii="Calibri" w:hAnsi="Calibri"/>
          <w:bCs/>
          <w:sz w:val="24"/>
          <w:szCs w:val="24"/>
        </w:rPr>
      </w:r>
    </w:p>
    <w:p>
      <w:pPr>
        <w:pStyle w:val="Corpodetexto"/>
        <w:spacing w:lineRule="auto" w:line="240" w:before="0" w:after="0"/>
        <w:ind w:hanging="0"/>
        <w:rPr>
          <w:rFonts w:cs="Calibri"/>
        </w:rPr>
      </w:pPr>
      <w:r>
        <w:rPr>
          <w:rFonts w:cs="Calibri"/>
        </w:rPr>
        <w:tab/>
        <w:t xml:space="preserve"> Como se observa, até final do quadrimestre em análise, as receitas tributárias arrecadadas somaram o montante de R$ 13.533.579,88 , que, confrontada com a previsão constante na programação financeira de R$ 13.233.404,00, representa uma realização de 102,27 % do valor estimado para o ano. </w:t>
      </w:r>
    </w:p>
    <w:p>
      <w:pPr>
        <w:pStyle w:val="Default"/>
        <w:jc w:val="both"/>
        <w:rPr>
          <w:rFonts w:ascii="Calibri" w:hAnsi="Calibri" w:cs="Calibri"/>
          <w:sz w:val="24"/>
          <w:szCs w:val="24"/>
        </w:rPr>
      </w:pPr>
      <w:r>
        <w:rPr>
          <w:rFonts w:cs="Calibri" w:ascii="Calibri" w:hAnsi="Calibri"/>
          <w:sz w:val="24"/>
          <w:szCs w:val="24"/>
        </w:rPr>
      </w:r>
    </w:p>
    <w:p>
      <w:pPr>
        <w:pStyle w:val="Normal"/>
        <w:spacing w:lineRule="auto" w:line="240" w:before="0" w:after="0"/>
        <w:jc w:val="both"/>
        <w:rPr>
          <w:rFonts w:cs="Calibri"/>
          <w:sz w:val="24"/>
        </w:rPr>
      </w:pPr>
      <w:r>
        <w:rPr>
          <w:rFonts w:cs="Calibri"/>
          <w:sz w:val="24"/>
        </w:rPr>
        <w:tab/>
        <w:t xml:space="preserve"> O   IPTU arrecadou  107,33% da meta anual, ou seja, previa-se o ingresso de R$ 5.280.341,00, tendo sido arrecadados R$ 5.667.617,15. A arrecadação dessa receita tem relação direta com o valor venal dos imóveis e as alíquotas atualizadas para majoração do IPTU, tendo sido impactada positivamente pela aplicação das alíquotas.</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 xml:space="preserve"> </w:t>
      </w:r>
      <w:r>
        <w:rPr>
          <w:rFonts w:cs="Calibri"/>
          <w:sz w:val="24"/>
        </w:rPr>
        <w:tab/>
        <w:t>Do Imposto sobre Transmissão de Bens Imóveis - ITBI - para o qual havia uma projeção de R$ 984.760,00 para o ano, acumulou-se uma arrecadação de R$ 1.083.775,89, 110,05% do valor previsto para 2018. Essa receita, além de relação direta com os valores venais dos imóveis, também depende do mercado imobiliário. Em novembro de 2017, foi elaborado o Decreto nº 90/2017, que regulamentou a cobrança do ITBI criando regras para avaliação dos imóveis, isso impactou positivamente a arrecadação do ITBI.</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szCs w:val="24"/>
        </w:rPr>
      </w:pPr>
      <w:r>
        <w:rPr>
          <w:rFonts w:cs="Calibri"/>
          <w:sz w:val="24"/>
          <w:szCs w:val="24"/>
        </w:rPr>
        <w:t xml:space="preserve"> </w:t>
      </w:r>
      <w:r>
        <w:rPr>
          <w:rFonts w:cs="Calibri"/>
          <w:sz w:val="24"/>
          <w:szCs w:val="24"/>
        </w:rPr>
        <w:tab/>
        <w:t xml:space="preserve">Em relação ao ISSQN, a arrecadação no período foi de R$ </w:t>
      </w:r>
      <w:r>
        <w:rPr>
          <w:sz w:val="24"/>
          <w:szCs w:val="24"/>
        </w:rPr>
        <w:t>3.169.854,92</w:t>
      </w:r>
      <w:r>
        <w:rPr>
          <w:rFonts w:cs="Calibri"/>
          <w:sz w:val="24"/>
          <w:szCs w:val="24"/>
        </w:rPr>
        <w:t>, o que representa 102,04% da previsão. O  bom</w:t>
      </w:r>
      <w:r>
        <w:rPr>
          <w:rFonts w:cs="Calibri"/>
          <w:b/>
          <w:sz w:val="24"/>
          <w:szCs w:val="24"/>
        </w:rPr>
        <w:t xml:space="preserve"> </w:t>
      </w:r>
      <w:r>
        <w:rPr>
          <w:rFonts w:cs="Calibri"/>
          <w:sz w:val="24"/>
          <w:szCs w:val="24"/>
        </w:rPr>
        <w:t xml:space="preserve"> desempenho dessa importante fonte de receita municipal, deve-se ao trabalho de busca ativa aos devedores de ISSQN.</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sz w:val="24"/>
        </w:rPr>
      </w:pPr>
      <w:r>
        <w:rPr>
          <w:rFonts w:cs="Calibri"/>
          <w:sz w:val="24"/>
        </w:rPr>
        <w:tab/>
        <w:t xml:space="preserve">As taxas apresentaram o ingresso de R$ </w:t>
      </w:r>
      <w:r>
        <w:rPr>
          <w:b/>
        </w:rPr>
        <w:t xml:space="preserve"> </w:t>
      </w:r>
      <w:r>
        <w:rPr>
          <w:sz w:val="24"/>
        </w:rPr>
        <w:t>1.572.725,18</w:t>
      </w:r>
      <w:r>
        <w:rPr>
          <w:rFonts w:cs="Calibri"/>
          <w:sz w:val="24"/>
        </w:rPr>
        <w:t>, contra uma projeção de R$ 1.561.274,00. Arrecadou-se, portanto, 100,73% da meta anual.</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ab/>
        <w:t>Os ingressos originados da Contribuição de Melhorias acumularam no ano, até o mês de dezembro, o valor R$ 86.882,23, correspondendo a 23,24% da previsão anual.</w:t>
      </w:r>
    </w:p>
    <w:p>
      <w:pPr>
        <w:pStyle w:val="Corpodetexto"/>
        <w:spacing w:lineRule="auto" w:line="240" w:before="0" w:after="0"/>
        <w:rPr>
          <w:rFonts w:cs="Calibri"/>
        </w:rPr>
      </w:pPr>
      <w:r>
        <w:rPr>
          <w:rFonts w:cs="Calibri"/>
        </w:rPr>
      </w:r>
    </w:p>
    <w:p>
      <w:pPr>
        <w:pStyle w:val="Normal"/>
        <w:spacing w:lineRule="auto" w:line="240" w:before="0" w:after="0"/>
        <w:jc w:val="both"/>
        <w:rPr>
          <w:rFonts w:cs="Calibri"/>
          <w:b/>
          <w:b/>
          <w:sz w:val="24"/>
        </w:rPr>
      </w:pPr>
      <w:r>
        <w:rPr>
          <w:rFonts w:cs="Calibri"/>
          <w:b/>
          <w:sz w:val="24"/>
        </w:rPr>
        <w:t xml:space="preserve"> </w:t>
      </w:r>
      <w:r>
        <w:rPr>
          <w:rFonts w:cs="Calibri"/>
          <w:b/>
          <w:sz w:val="24"/>
        </w:rPr>
        <w:tab/>
        <w:t xml:space="preserve">2.1.2 Receita de Contribuições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ab/>
        <w:t xml:space="preserve"> O quadro 4 apresenta o desempenho das  Receitas de Contribuições, que  acumularam no ano, até 31 dezembro de 2018, o valor R$ 3.362.473,32, correspondendo a 97,75% da previsão anual. </w:t>
      </w:r>
    </w:p>
    <w:p>
      <w:pPr>
        <w:pStyle w:val="Normal"/>
        <w:spacing w:lineRule="auto" w:line="240" w:before="0" w:after="0"/>
        <w:jc w:val="both"/>
        <w:rPr>
          <w:rFonts w:cs="Calibri"/>
          <w:sz w:val="24"/>
        </w:rPr>
      </w:pPr>
      <w:r>
        <w:rPr>
          <w:rFonts w:cs="Calibri"/>
          <w:sz w:val="24"/>
        </w:rPr>
        <w:t xml:space="preserve"> </w:t>
      </w:r>
      <w:r>
        <w:rPr>
          <w:rFonts w:cs="Calibri"/>
          <w:sz w:val="24"/>
        </w:rPr>
        <w:tab/>
        <w:t xml:space="preserve"> </w:t>
      </w:r>
    </w:p>
    <w:p>
      <w:pPr>
        <w:pStyle w:val="Normal"/>
        <w:spacing w:lineRule="auto" w:line="240" w:before="0" w:after="0"/>
        <w:jc w:val="both"/>
        <w:rPr>
          <w:rFonts w:cs="Calibri"/>
          <w:sz w:val="24"/>
        </w:rPr>
      </w:pPr>
      <w:r>
        <w:rPr>
          <w:rFonts w:cs="Calibri"/>
          <w:sz w:val="24"/>
        </w:rPr>
        <w:t xml:space="preserve"> </w:t>
      </w:r>
      <w:r>
        <w:rPr>
          <w:rFonts w:cs="Calibri"/>
          <w:sz w:val="24"/>
        </w:rPr>
        <w:tab/>
        <w:t xml:space="preserve"> As receitas mais expressivas no grupo das Contribuições são decorrentes da   Contribuição para Custeio da Iluminação Pública e registraram uma arrecadação de R$ 110,89%, correspondendo a 110,89% da projeção inicial. </w:t>
      </w:r>
    </w:p>
    <w:p>
      <w:pPr>
        <w:pStyle w:val="Normal"/>
        <w:spacing w:lineRule="auto" w:line="240" w:before="0" w:after="0"/>
        <w:jc w:val="both"/>
        <w:rPr>
          <w:rFonts w:cs="Calibri"/>
        </w:rPr>
      </w:pPr>
      <w:r>
        <w:rPr>
          <w:rFonts w:cs="Calibri"/>
        </w:rPr>
      </w:r>
    </w:p>
    <w:p>
      <w:pPr>
        <w:pStyle w:val="Normal"/>
        <w:spacing w:lineRule="auto" w:line="240" w:before="0" w:after="0"/>
        <w:jc w:val="center"/>
        <w:rPr>
          <w:rFonts w:cs="Calibri"/>
          <w:b/>
          <w:b/>
        </w:rPr>
      </w:pPr>
      <w:r>
        <w:rPr>
          <w:rFonts w:cs="Calibri"/>
          <w:b/>
        </w:rPr>
      </w:r>
    </w:p>
    <w:p>
      <w:pPr>
        <w:pStyle w:val="Normal"/>
        <w:spacing w:lineRule="auto" w:line="240" w:before="0" w:after="0"/>
        <w:jc w:val="center"/>
        <w:rPr>
          <w:rFonts w:cs="Calibri"/>
          <w:b/>
          <w:b/>
        </w:rPr>
      </w:pPr>
      <w:r>
        <w:rPr>
          <w:rFonts w:cs="Calibri"/>
          <w:b/>
        </w:rPr>
      </w:r>
    </w:p>
    <w:p>
      <w:pPr>
        <w:pStyle w:val="Normal"/>
        <w:spacing w:lineRule="auto" w:line="240" w:before="0" w:after="0"/>
        <w:jc w:val="center"/>
        <w:rPr>
          <w:rFonts w:cs="Calibri"/>
          <w:b/>
          <w:b/>
        </w:rPr>
      </w:pPr>
      <w:r>
        <w:rPr>
          <w:rFonts w:cs="Calibri"/>
          <w:b/>
        </w:rPr>
        <w:t>QUADRO 4 – RECEITAS DE CONTRIBUIÇÕES – PREVISTAS E REALIZADAS</w:t>
      </w:r>
    </w:p>
    <w:p>
      <w:pPr>
        <w:pStyle w:val="Normal"/>
        <w:spacing w:lineRule="auto" w:line="240" w:before="0" w:after="0"/>
        <w:jc w:val="both"/>
        <w:rPr>
          <w:rFonts w:cs="Calibri"/>
          <w:b/>
          <w:b/>
        </w:rPr>
      </w:pPr>
      <w:r>
        <w:rPr>
          <w:rFonts w:cs="Calibri"/>
          <w:b/>
        </w:rPr>
      </w:r>
    </w:p>
    <w:tbl>
      <w:tblPr>
        <w:tblW w:w="8799"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969"/>
        <w:gridCol w:w="1843"/>
        <w:gridCol w:w="1844"/>
        <w:gridCol w:w="1142"/>
      </w:tblGrid>
      <w:tr>
        <w:trPr/>
        <w:tc>
          <w:tcPr>
            <w:tcW w:w="396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ind w:firstLine="77"/>
              <w:jc w:val="both"/>
              <w:rPr>
                <w:rFonts w:cs="Calibri"/>
                <w:b/>
                <w:b/>
              </w:rPr>
            </w:pPr>
            <w:r>
              <w:rPr>
                <w:rFonts w:cs="Calibri"/>
                <w:b/>
              </w:rPr>
              <w:t>DISCRIMINAÇÃO</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end"/>
              <w:rPr>
                <w:rFonts w:cs="Calibri"/>
                <w:b/>
                <w:b/>
              </w:rPr>
            </w:pPr>
            <w:r>
              <w:rPr>
                <w:rFonts w:cs="Calibri"/>
                <w:b/>
              </w:rPr>
              <w:t>Previsão Anual (A)</w:t>
            </w:r>
          </w:p>
        </w:tc>
        <w:tc>
          <w:tcPr>
            <w:tcW w:w="1844"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end"/>
              <w:rPr>
                <w:rFonts w:cs="Calibri"/>
                <w:b/>
                <w:b/>
              </w:rPr>
            </w:pPr>
            <w:r>
              <w:rPr>
                <w:rFonts w:cs="Calibri"/>
                <w:b/>
              </w:rPr>
              <w:t>Realizada no Período (B)</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center"/>
              <w:rPr>
                <w:rFonts w:cs="Calibri"/>
                <w:b/>
                <w:b/>
              </w:rPr>
            </w:pPr>
            <w:r>
              <w:rPr>
                <w:rFonts w:cs="Calibri"/>
                <w:b/>
              </w:rPr>
              <w:t>% (B/A)</w:t>
            </w:r>
          </w:p>
        </w:tc>
      </w:tr>
      <w:tr>
        <w:trPr/>
        <w:tc>
          <w:tcPr>
            <w:tcW w:w="3969" w:type="dxa"/>
            <w:tcBorders>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 xml:space="preserve">  </w:t>
            </w:r>
            <w:r>
              <w:rPr>
                <w:rFonts w:cs="Calibri"/>
              </w:rPr>
              <w:t>Contribuições Sociais</w:t>
            </w:r>
          </w:p>
        </w:tc>
        <w:tc>
          <w:tcPr>
            <w:tcW w:w="1843" w:type="dxa"/>
            <w:tcBorders>
              <w:start w:val="single" w:sz="4" w:space="0" w:color="000001"/>
            </w:tcBorders>
            <w:shd w:fill="auto" w:val="clear"/>
            <w:tcMar>
              <w:start w:w="65" w:type="dxa"/>
            </w:tcMar>
          </w:tcPr>
          <w:p>
            <w:pPr>
              <w:pStyle w:val="Normal"/>
              <w:spacing w:before="0" w:after="0"/>
              <w:jc w:val="end"/>
              <w:rPr/>
            </w:pPr>
            <w:r>
              <w:rPr/>
              <w:t xml:space="preserve"> </w:t>
            </w:r>
            <w:r>
              <w:rPr/>
              <w:t xml:space="preserve">2.087.000,00 </w:t>
            </w:r>
          </w:p>
        </w:tc>
        <w:tc>
          <w:tcPr>
            <w:tcW w:w="1844" w:type="dxa"/>
            <w:tcBorders>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1.899.768,44 </w:t>
            </w:r>
          </w:p>
        </w:tc>
        <w:tc>
          <w:tcPr>
            <w:tcW w:w="1142" w:type="dxa"/>
            <w:tcBorders>
              <w:start w:val="single" w:sz="4" w:space="0" w:color="000001"/>
              <w:end w:val="single" w:sz="4" w:space="0" w:color="000001"/>
              <w:insideV w:val="single" w:sz="4" w:space="0" w:color="000001"/>
            </w:tcBorders>
            <w:shd w:fill="auto" w:val="clear"/>
            <w:tcMar>
              <w:start w:w="65" w:type="dxa"/>
            </w:tcMar>
          </w:tcPr>
          <w:p>
            <w:pPr>
              <w:pStyle w:val="Normal"/>
              <w:spacing w:before="0" w:after="0"/>
              <w:jc w:val="center"/>
              <w:rPr/>
            </w:pPr>
            <w:r>
              <w:rPr/>
              <w:t>91,03%</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 xml:space="preserve">         </w:t>
            </w:r>
            <w:r>
              <w:rPr>
                <w:rFonts w:cs="Calibri"/>
              </w:rPr>
              <w:t>Contribuições Previdenciárias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2.087.000,00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1.899.768,44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91,03%</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 xml:space="preserve">         </w:t>
            </w:r>
            <w:r>
              <w:rPr>
                <w:rFonts w:cs="Calibri"/>
              </w:rPr>
              <w:t>Compensação Previdenciária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0,00%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Outras Contribuições Sociais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0,00%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Contribuições Econômicas</w:t>
            </w:r>
          </w:p>
        </w:tc>
        <w:tc>
          <w:tcPr>
            <w:tcW w:w="1843" w:type="dxa"/>
            <w:tcBorders>
              <w:top w:val="single" w:sz="4" w:space="0" w:color="000001"/>
              <w:start w:val="single" w:sz="4" w:space="0" w:color="000001"/>
            </w:tcBorders>
            <w:shd w:fill="auto" w:val="clear"/>
            <w:tcMar>
              <w:start w:w="65" w:type="dxa"/>
            </w:tcMar>
          </w:tcPr>
          <w:p>
            <w:pPr>
              <w:pStyle w:val="Normal"/>
              <w:spacing w:before="0" w:after="0"/>
              <w:jc w:val="end"/>
              <w:rPr/>
            </w:pPr>
            <w:r>
              <w:rPr/>
              <w:t xml:space="preserve"> </w:t>
            </w:r>
            <w:r>
              <w:rPr/>
              <w:t xml:space="preserve">245.926,00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235.155,68 </w:t>
            </w:r>
          </w:p>
        </w:tc>
        <w:tc>
          <w:tcPr>
            <w:tcW w:w="1142" w:type="dxa"/>
            <w:tcBorders>
              <w:top w:val="single" w:sz="4" w:space="0" w:color="000001"/>
              <w:start w:val="single" w:sz="4" w:space="0" w:color="000001"/>
              <w:end w:val="single" w:sz="4" w:space="0" w:color="000001"/>
              <w:insideV w:val="single" w:sz="4" w:space="0" w:color="000001"/>
            </w:tcBorders>
            <w:shd w:fill="auto" w:val="clear"/>
            <w:tcMar>
              <w:start w:w="65" w:type="dxa"/>
            </w:tcMar>
          </w:tcPr>
          <w:p>
            <w:pPr>
              <w:pStyle w:val="Normal"/>
              <w:spacing w:before="0" w:after="0"/>
              <w:jc w:val="center"/>
              <w:rPr/>
            </w:pPr>
            <w:r>
              <w:rPr/>
              <w:t>95,62%</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rPr>
            </w:pPr>
            <w:r>
              <w:rPr>
                <w:rFonts w:cs="Calibri"/>
              </w:rPr>
              <w:t>Contribuição p/Custeio Ilum. Pública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1.107.045,00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1.227.549,20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110,89%</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7"/>
              <w:jc w:val="both"/>
              <w:rPr>
                <w:rFonts w:cs="Calibri"/>
                <w:b/>
                <w:b/>
              </w:rPr>
            </w:pPr>
            <w:r>
              <w:rPr>
                <w:rFonts w:cs="Calibri"/>
                <w:b/>
              </w:rPr>
              <w:t>Total das Receitas de Contribuições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3.439.971,00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3.362.473,32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b/>
                <w:b/>
              </w:rPr>
            </w:pPr>
            <w:r>
              <w:rPr>
                <w:b/>
              </w:rPr>
              <w:t>97,75%</w:t>
            </w:r>
          </w:p>
        </w:tc>
      </w:tr>
    </w:tbl>
    <w:p>
      <w:pPr>
        <w:pStyle w:val="Normal"/>
        <w:spacing w:lineRule="auto" w:line="240" w:before="0" w:after="0"/>
        <w:jc w:val="both"/>
        <w:rPr>
          <w:rFonts w:cs="Calibri"/>
          <w:sz w:val="24"/>
        </w:rPr>
      </w:pPr>
      <w:r>
        <w:rPr>
          <w:rFonts w:cs="Calibri"/>
          <w:sz w:val="24"/>
        </w:rPr>
        <w:t xml:space="preserve">  </w:t>
      </w:r>
      <w:r>
        <w:rPr>
          <w:rFonts w:cs="Calibri"/>
          <w:sz w:val="24"/>
        </w:rPr>
        <w:t>Fonte: Secretaria Municipal de Finanças.</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b/>
          <w:b/>
          <w:sz w:val="24"/>
        </w:rPr>
      </w:pPr>
      <w:r>
        <w:rPr>
          <w:rFonts w:cs="Calibri"/>
          <w:b/>
          <w:sz w:val="24"/>
        </w:rPr>
        <w:t xml:space="preserve"> </w:t>
      </w:r>
      <w:r>
        <w:rPr>
          <w:rFonts w:cs="Calibri"/>
          <w:b/>
          <w:sz w:val="24"/>
        </w:rPr>
        <w:tab/>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tab/>
        <w:t xml:space="preserve">2.1.3 Transferências Correntes </w:t>
      </w:r>
    </w:p>
    <w:p>
      <w:pPr>
        <w:pStyle w:val="Normal"/>
        <w:spacing w:lineRule="auto" w:line="240" w:before="0" w:after="0"/>
        <w:jc w:val="both"/>
        <w:rPr>
          <w:rFonts w:cs="Calibri"/>
          <w:b/>
          <w:b/>
        </w:rPr>
      </w:pPr>
      <w:r>
        <w:rPr>
          <w:rFonts w:cs="Calibri"/>
          <w:b/>
        </w:rPr>
      </w:r>
    </w:p>
    <w:p>
      <w:pPr>
        <w:pStyle w:val="Normal"/>
        <w:spacing w:lineRule="auto" w:line="240" w:before="0" w:after="0"/>
        <w:jc w:val="center"/>
        <w:rPr>
          <w:rFonts w:cs="Calibri"/>
          <w:b/>
          <w:b/>
        </w:rPr>
      </w:pPr>
      <w:r>
        <w:rPr>
          <w:rFonts w:cs="Calibri"/>
          <w:b/>
        </w:rPr>
        <w:t>QUADRO 5 – TRANSFERÊNCIAS CORRENTES – PREVISTAS E REALIZADAS</w:t>
      </w:r>
    </w:p>
    <w:p>
      <w:pPr>
        <w:pStyle w:val="Normal"/>
        <w:spacing w:lineRule="auto" w:line="240" w:before="0" w:after="0"/>
        <w:jc w:val="both"/>
        <w:rPr>
          <w:rFonts w:cs="Calibri"/>
          <w:b/>
          <w:b/>
        </w:rPr>
      </w:pPr>
      <w:r>
        <w:rPr>
          <w:rFonts w:cs="Calibri"/>
          <w:b/>
        </w:rPr>
      </w:r>
    </w:p>
    <w:tbl>
      <w:tblPr>
        <w:tblW w:w="8799"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969"/>
        <w:gridCol w:w="1843"/>
        <w:gridCol w:w="1844"/>
        <w:gridCol w:w="1142"/>
      </w:tblGrid>
      <w:tr>
        <w:trPr/>
        <w:tc>
          <w:tcPr>
            <w:tcW w:w="396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rPr>
            </w:pPr>
            <w:r>
              <w:rPr>
                <w:rFonts w:cs="Calibri"/>
                <w:b/>
              </w:rPr>
              <w:t>DISCRIMINAÇÃO</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center"/>
              <w:rPr>
                <w:rFonts w:cs="Calibri"/>
                <w:b/>
                <w:b/>
              </w:rPr>
            </w:pPr>
            <w:r>
              <w:rPr>
                <w:rFonts w:cs="Calibri"/>
                <w:b/>
              </w:rPr>
              <w:t>Previsão</w:t>
            </w:r>
          </w:p>
          <w:p>
            <w:pPr>
              <w:pStyle w:val="Normal"/>
              <w:spacing w:lineRule="auto" w:line="240" w:before="0" w:after="0"/>
              <w:jc w:val="center"/>
              <w:rPr>
                <w:rFonts w:cs="Calibri"/>
                <w:b/>
                <w:b/>
              </w:rPr>
            </w:pPr>
            <w:r>
              <w:rPr>
                <w:rFonts w:cs="Calibri"/>
                <w:b/>
              </w:rPr>
              <w:t>Anual (A)</w:t>
            </w:r>
          </w:p>
        </w:tc>
        <w:tc>
          <w:tcPr>
            <w:tcW w:w="1844"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ind w:hanging="65"/>
              <w:jc w:val="center"/>
              <w:rPr>
                <w:rFonts w:cs="Calibri"/>
                <w:b/>
                <w:b/>
              </w:rPr>
            </w:pPr>
            <w:r>
              <w:rPr>
                <w:rFonts w:cs="Calibri"/>
                <w:b/>
              </w:rPr>
              <w:t>Realizada no Período (B)</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center"/>
              <w:rPr>
                <w:rFonts w:cs="Calibri"/>
                <w:b/>
                <w:b/>
              </w:rPr>
            </w:pPr>
            <w:r>
              <w:rPr>
                <w:rFonts w:cs="Calibri"/>
                <w:b/>
              </w:rPr>
              <w:t>% (B/A)</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Transferências da União</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25.527.161,00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26.661.828,65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104,44%</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do  F  P  M</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18.024.374,00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17.297.836,30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95,97%</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da  LC  87/96 (Lei Kandir)</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82.446,00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89.722,28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108,83%</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Fundo Especial (Lei 7525)</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200.000,00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287.722,37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143,86%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PAB  -  Parte Fixa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620.376,00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1.443.960,80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232,76%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PAB -  Parte Variável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2.170.360,00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2.280.051,07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105,05%</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Outras Transferências do SUS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999.942,00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1.298.495,52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129,86%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Transferências do F N A 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469.080,00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465.269,93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99,19%</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Transferências do F N D E</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1.380.109,00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1.580.947,26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114,55%</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Outras Transferências da União</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1.580.474,00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1.917.823,12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121,34%</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Transferências do Estado</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20.640.491,00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21.318.044,34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103,28%</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do  I C M 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15.267.288,00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16.116.302,81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105,56%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do  I P V 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3.156.100,00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3.534.875,41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112,00%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do IPI / Exportação</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205.016,00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235.058,25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114,65%</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Cota parte da  C I D E</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59.851,00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44.587,31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74,50%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Transf. Do  Fundo Est. Saúde  (FES)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1.604.460,00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938.887,73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58,52%</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Transferências de Convênios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28.000,00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169.641,22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605,86%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Outras Transferências do Estado</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319.776,00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278.691,61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87,15%</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both"/>
              <w:rPr>
                <w:b/>
                <w:b/>
                <w:bCs/>
                <w:color w:val="000000"/>
              </w:rPr>
            </w:pPr>
            <w:r>
              <w:rPr>
                <w:b/>
                <w:bCs/>
                <w:color w:val="000000"/>
              </w:rPr>
              <w:t>Outras Transferências Correntes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12.980.957,00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12.960.670,71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b/>
                <w:b/>
              </w:rPr>
            </w:pPr>
            <w:r>
              <w:rPr>
                <w:b/>
              </w:rPr>
              <w:t>99,84%</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Total das Transferências Correntes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59.148.609,00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60.940.543,70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b/>
                <w:b/>
              </w:rPr>
            </w:pPr>
            <w:r>
              <w:rPr>
                <w:b/>
              </w:rPr>
              <w:t>103,03%</w:t>
            </w:r>
          </w:p>
        </w:tc>
      </w:tr>
    </w:tbl>
    <w:p>
      <w:pPr>
        <w:pStyle w:val="Normal"/>
        <w:spacing w:lineRule="auto" w:line="240" w:before="0" w:after="0"/>
        <w:jc w:val="both"/>
        <w:rPr>
          <w:rFonts w:cs="Calibri"/>
        </w:rPr>
      </w:pPr>
      <w:r>
        <w:rPr>
          <w:rFonts w:cs="Calibri"/>
        </w:rPr>
        <w:t xml:space="preserve">  </w:t>
      </w:r>
      <w:r>
        <w:rPr>
          <w:rFonts w:cs="Calibri"/>
        </w:rPr>
        <w:t>Fonte: Secretaria Municipal de Finanças.</w:t>
      </w:r>
    </w:p>
    <w:p>
      <w:pPr>
        <w:pStyle w:val="Normal"/>
        <w:spacing w:lineRule="auto" w:line="240" w:before="0" w:after="0"/>
        <w:jc w:val="both"/>
        <w:rPr>
          <w:rFonts w:cs="Calibri"/>
        </w:rPr>
      </w:pPr>
      <w:r>
        <w:rPr>
          <w:rFonts w:cs="Calibri"/>
        </w:rPr>
      </w:r>
    </w:p>
    <w:p>
      <w:pPr>
        <w:pStyle w:val="Normal"/>
        <w:spacing w:lineRule="auto" w:line="240" w:before="0" w:after="0"/>
        <w:jc w:val="both"/>
        <w:rPr>
          <w:rFonts w:cs="Calibri"/>
          <w:sz w:val="24"/>
        </w:rPr>
      </w:pPr>
      <w:r>
        <w:rPr>
          <w:rFonts w:cs="Calibri"/>
          <w:sz w:val="24"/>
        </w:rPr>
        <w:t xml:space="preserve"> </w:t>
      </w:r>
      <w:r>
        <w:rPr>
          <w:rFonts w:cs="Calibri"/>
          <w:sz w:val="24"/>
        </w:rPr>
        <w:tab/>
        <w:t xml:space="preserve"> Conforme se visualiza no Quadro 5, no grupo das Transferências Correntes da União, o item mais significativo refere-se às transferências constitucionais do Fundo de Participação dos Municípios – FPM –, que realizou R$ 17.297.836,30 no período, correspondendo a 95,97% da previsão anual. A estimativa dessa receita considerou as informações fornecidas pela Coordenadoria de Programação Financeira da Secretaria do Tesouro Nacional – STN. </w:t>
      </w:r>
    </w:p>
    <w:p>
      <w:pPr>
        <w:pStyle w:val="Normal"/>
        <w:spacing w:lineRule="auto" w:line="240" w:before="0" w:after="0"/>
        <w:jc w:val="both"/>
        <w:rPr>
          <w:rFonts w:cs="Calibri"/>
          <w:color w:val="FF0000"/>
          <w:sz w:val="24"/>
        </w:rPr>
      </w:pPr>
      <w:r>
        <w:rPr>
          <w:rFonts w:cs="Calibri"/>
          <w:color w:val="FF0000"/>
          <w:sz w:val="24"/>
        </w:rPr>
      </w:r>
    </w:p>
    <w:p>
      <w:pPr>
        <w:pStyle w:val="Normal"/>
        <w:spacing w:lineRule="auto" w:line="240" w:before="0" w:after="0"/>
        <w:jc w:val="both"/>
        <w:rPr>
          <w:rFonts w:cs="Calibri"/>
          <w:sz w:val="24"/>
        </w:rPr>
      </w:pPr>
      <w:r>
        <w:rPr>
          <w:rFonts w:cs="Calibri"/>
          <w:sz w:val="24"/>
        </w:rPr>
        <w:tab/>
        <w:t xml:space="preserve"> A Compensação Financeira da Lei Complementar 87/96 – Lei Kandir – realizou 108,83% do valor previsto. A previsão dessa receita pautou-se, também, nas recomendações da Secretaria do Tesouro Nacional, que indicou aumento gradativa dos repasses da União aos Municípios. </w:t>
      </w:r>
    </w:p>
    <w:p>
      <w:pPr>
        <w:pStyle w:val="Normal"/>
        <w:spacing w:lineRule="auto" w:line="240" w:before="0" w:after="0"/>
        <w:jc w:val="both"/>
        <w:rPr>
          <w:rFonts w:cs="Calibri"/>
          <w:sz w:val="24"/>
        </w:rPr>
      </w:pPr>
      <w:r>
        <w:rPr>
          <w:rFonts w:cs="Calibri"/>
          <w:sz w:val="24"/>
        </w:rPr>
        <w:tab/>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As Transferências de convênios da União para aplicação em despesas correntes demonstraram um realizado de 104,44% para o ano, correspondendo a R$ 26.661.828,65. </w:t>
      </w:r>
    </w:p>
    <w:p>
      <w:pPr>
        <w:pStyle w:val="Normal"/>
        <w:spacing w:lineRule="auto" w:line="240" w:before="0" w:after="0"/>
        <w:jc w:val="both"/>
        <w:rPr>
          <w:rFonts w:cs="Calibri"/>
          <w:sz w:val="24"/>
        </w:rPr>
      </w:pPr>
      <w:r>
        <w:rPr>
          <w:rFonts w:cs="Calibri"/>
          <w:sz w:val="24"/>
        </w:rPr>
        <w:tab/>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Nas transferências do Estado, deve ser destacada a participação do Município no ICMS, cujos valores transferidos ao Município, no período em análise, foram de R$ 16.116.302,81 , ou seja 105,56% da expectativa inicial, que era de R$ 15.267.288,00. O comportamento dessa receita está diretamente ligado ao índice de participação do Município, que sofreu um acréscimo de 19,90% em relação ao ano anterior, passando de 0,156025 para 0,187067. </w:t>
      </w:r>
    </w:p>
    <w:p>
      <w:pPr>
        <w:pStyle w:val="Normal"/>
        <w:spacing w:lineRule="auto" w:line="240" w:before="0" w:after="0"/>
        <w:jc w:val="both"/>
        <w:rPr>
          <w:rFonts w:cs="Calibri"/>
          <w:sz w:val="24"/>
        </w:rPr>
      </w:pPr>
      <w:r>
        <w:rPr>
          <w:rFonts w:cs="Calibri"/>
          <w:sz w:val="24"/>
        </w:rPr>
        <w:tab/>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As Outras Transferências Correntes registraram o montante de R$ 12.960.670,71, representando 21,27% do total previsto.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 xml:space="preserve"> </w:t>
      </w:r>
    </w:p>
    <w:p>
      <w:pPr>
        <w:pStyle w:val="Normal"/>
        <w:spacing w:lineRule="auto" w:line="240" w:before="0" w:after="0"/>
        <w:jc w:val="both"/>
        <w:rPr>
          <w:rFonts w:cs="Calibri"/>
          <w:b/>
          <w:b/>
          <w:sz w:val="24"/>
        </w:rPr>
      </w:pPr>
      <w:r>
        <w:rPr>
          <w:rFonts w:cs="Calibri"/>
          <w:b/>
          <w:sz w:val="24"/>
        </w:rPr>
        <w:tab/>
        <w:t>2.1.4 - Transferências do F U N D E B</w:t>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sz w:val="24"/>
        </w:rPr>
      </w:pPr>
      <w:r>
        <w:rPr>
          <w:rFonts w:cs="Calibri"/>
          <w:sz w:val="24"/>
        </w:rPr>
        <w:tab/>
        <w:t>O quadro a seguir evidencia o comportamento da arrecadação e dos valores transferidos ao FUNDEB. Em resumo, verifica-se que no período de janeiro a dezembro o Município recebeu, do referido fundo, em razão do nº. de alunos matriculados em sua rede de ensino, o valor de R$ 12.960.670,71, representando 99,84% da previsão anual.  Por outro lado, contribuiu, de forma compulsória para o mesmo fundo com R$ 7.460.669,48  (101,48% do total previsto para o ano).  Portanto, o ganho até o final do ano é de R$  5.500.001,23, 97,71% do previsto.</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t>QUADRO 6 – TRANSFERÊNCIAS DO FUNDEB – PREVISTAS E REALIZADAS</w:t>
      </w:r>
    </w:p>
    <w:p>
      <w:pPr>
        <w:pStyle w:val="Normal"/>
        <w:spacing w:lineRule="auto" w:line="240" w:before="0" w:after="0"/>
        <w:jc w:val="both"/>
        <w:rPr>
          <w:rFonts w:cs="Calibri"/>
          <w:b/>
          <w:b/>
          <w:color w:val="FF0000"/>
          <w:sz w:val="24"/>
        </w:rPr>
      </w:pPr>
      <w:r>
        <w:rPr>
          <w:rFonts w:cs="Calibri"/>
          <w:b/>
          <w:color w:val="FF0000"/>
          <w:sz w:val="24"/>
        </w:rPr>
      </w:r>
    </w:p>
    <w:tbl>
      <w:tblPr>
        <w:tblW w:w="8799"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969"/>
        <w:gridCol w:w="1843"/>
        <w:gridCol w:w="1844"/>
        <w:gridCol w:w="1142"/>
      </w:tblGrid>
      <w:tr>
        <w:trPr/>
        <w:tc>
          <w:tcPr>
            <w:tcW w:w="396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DISCRIMINAÇÃO</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Previsão</w:t>
            </w:r>
          </w:p>
          <w:p>
            <w:pPr>
              <w:pStyle w:val="Normal"/>
              <w:spacing w:lineRule="auto" w:line="240" w:before="0" w:after="0"/>
              <w:jc w:val="both"/>
              <w:rPr>
                <w:rFonts w:cs="Calibri"/>
                <w:b/>
                <w:b/>
                <w:sz w:val="24"/>
              </w:rPr>
            </w:pPr>
            <w:r>
              <w:rPr>
                <w:rFonts w:cs="Calibri"/>
                <w:b/>
                <w:sz w:val="24"/>
              </w:rPr>
              <w:t>Anual (A)</w:t>
            </w:r>
          </w:p>
        </w:tc>
        <w:tc>
          <w:tcPr>
            <w:tcW w:w="1844"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Realizada no Período (B)</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 (B/A)</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sz w:val="24"/>
              </w:rPr>
            </w:pPr>
            <w:r>
              <w:rPr>
                <w:rFonts w:cs="Calibri"/>
                <w:sz w:val="24"/>
              </w:rPr>
              <w:t xml:space="preserve">  </w:t>
            </w:r>
            <w:r>
              <w:rPr>
                <w:rFonts w:cs="Calibri"/>
                <w:sz w:val="24"/>
              </w:rPr>
              <w:t>Valores Recebidos do FUNDEB</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12.980.957,00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12.960.670,71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99,84%</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sz w:val="24"/>
              </w:rPr>
            </w:pPr>
            <w:r>
              <w:rPr>
                <w:rFonts w:cs="Calibri"/>
                <w:sz w:val="24"/>
              </w:rPr>
              <w:t xml:space="preserve">  </w:t>
            </w:r>
            <w:r>
              <w:rPr>
                <w:rFonts w:cs="Calibri"/>
                <w:sz w:val="24"/>
              </w:rPr>
              <w:t>Valores Transferidos para o FUNDEB</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7.351.907,00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7.460.669,48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101,48%</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sz w:val="24"/>
              </w:rPr>
            </w:pPr>
            <w:r>
              <w:rPr>
                <w:rFonts w:cs="Calibri"/>
                <w:b/>
                <w:sz w:val="24"/>
              </w:rPr>
              <w:t xml:space="preserve">  </w:t>
            </w:r>
            <w:r>
              <w:rPr>
                <w:rFonts w:cs="Calibri"/>
                <w:b/>
                <w:sz w:val="24"/>
              </w:rPr>
              <w:t>Ganho / Perda com o FUNDEB</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5.629.050,00 </w:t>
            </w:r>
          </w:p>
        </w:tc>
        <w:tc>
          <w:tcPr>
            <w:tcW w:w="184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5.500.001,23 </w:t>
            </w:r>
          </w:p>
        </w:tc>
        <w:tc>
          <w:tcPr>
            <w:tcW w:w="114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97,71%</w:t>
            </w:r>
          </w:p>
        </w:tc>
      </w:tr>
    </w:tbl>
    <w:p>
      <w:pPr>
        <w:pStyle w:val="Normal"/>
        <w:spacing w:lineRule="auto" w:line="240" w:before="0" w:after="0"/>
        <w:jc w:val="both"/>
        <w:rPr>
          <w:rFonts w:cs="Calibri"/>
          <w:sz w:val="24"/>
        </w:rPr>
      </w:pPr>
      <w:r>
        <w:rPr>
          <w:rFonts w:cs="Calibri"/>
          <w:sz w:val="24"/>
        </w:rPr>
        <w:t xml:space="preserve">  </w:t>
      </w:r>
      <w:r>
        <w:rPr>
          <w:rFonts w:cs="Calibri"/>
          <w:sz w:val="24"/>
        </w:rPr>
        <w:t>Fonte: Secretaria Municipal de Finanças.</w:t>
      </w:r>
    </w:p>
    <w:p>
      <w:pPr>
        <w:pStyle w:val="Normal"/>
        <w:spacing w:lineRule="auto" w:line="240" w:before="0" w:after="0"/>
        <w:jc w:val="both"/>
        <w:rPr>
          <w:rFonts w:cs="Calibri"/>
          <w:color w:val="FF0000"/>
          <w:sz w:val="24"/>
        </w:rPr>
      </w:pPr>
      <w:r>
        <w:rPr>
          <w:rFonts w:cs="Calibri"/>
          <w:color w:val="FF0000"/>
          <w:sz w:val="24"/>
        </w:rPr>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tab/>
        <w:t xml:space="preserve">2.2 Receitas de Capital </w:t>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sz w:val="24"/>
        </w:rPr>
      </w:pPr>
      <w:r>
        <w:rPr>
          <w:rFonts w:cs="Calibri"/>
          <w:sz w:val="24"/>
        </w:rPr>
        <w:tab/>
        <w:t xml:space="preserve"> As Receitas de Capital alcançaram 65,62% do projetado. A maior previsão e, também, maior desempenho verificado (a) nesse grupo ocorreu nas receitas de Amortização de Empréstimos, que demonstraram um ingresso de 1.788,07% diante do projetado, correspondendo a R$ 550.528,74. Esta receita obteve este ganho elevado em função a amortização do empréstimo realizado a Associação Hospital de Caridade de Três Passos, no valor de R$ 500.000,00, pago em 10 vezes. </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t>QUADRO 7 – RECEITAS DE CAPITAL – PREVISTAS E REALIZADAS</w:t>
      </w:r>
    </w:p>
    <w:p>
      <w:pPr>
        <w:pStyle w:val="Normal"/>
        <w:spacing w:lineRule="auto" w:line="240" w:before="0" w:after="0"/>
        <w:jc w:val="both"/>
        <w:rPr>
          <w:rFonts w:cs="Calibri"/>
          <w:b/>
          <w:b/>
          <w:sz w:val="24"/>
        </w:rPr>
      </w:pPr>
      <w:r>
        <w:rPr>
          <w:rFonts w:cs="Calibri"/>
          <w:b/>
          <w:sz w:val="24"/>
        </w:rPr>
      </w:r>
    </w:p>
    <w:tbl>
      <w:tblPr>
        <w:tblW w:w="8657"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969"/>
        <w:gridCol w:w="1843"/>
        <w:gridCol w:w="1564"/>
        <w:gridCol w:w="1280"/>
      </w:tblGrid>
      <w:tr>
        <w:trPr/>
        <w:tc>
          <w:tcPr>
            <w:tcW w:w="396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DISCRIMINAÇÃO</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Programada no Período (A)</w:t>
            </w:r>
          </w:p>
        </w:tc>
        <w:tc>
          <w:tcPr>
            <w:tcW w:w="1564"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Realizada no Período (B)</w:t>
            </w:r>
          </w:p>
        </w:tc>
        <w:tc>
          <w:tcPr>
            <w:tcW w:w="1280"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 (B/A)</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hanging="65"/>
              <w:jc w:val="both"/>
              <w:rPr>
                <w:rFonts w:cs="Calibri"/>
                <w:sz w:val="24"/>
              </w:rPr>
            </w:pPr>
            <w:r>
              <w:rPr>
                <w:rFonts w:cs="Calibri"/>
                <w:sz w:val="24"/>
              </w:rPr>
              <w:t xml:space="preserve">  </w:t>
            </w:r>
            <w:r>
              <w:rPr>
                <w:rFonts w:cs="Calibri"/>
                <w:sz w:val="24"/>
              </w:rPr>
              <w:t>Alienação de Bens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265.000,00 </w:t>
            </w:r>
          </w:p>
        </w:tc>
        <w:tc>
          <w:tcPr>
            <w:tcW w:w="156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233.688,76 </w:t>
            </w:r>
          </w:p>
        </w:tc>
        <w:tc>
          <w:tcPr>
            <w:tcW w:w="1280"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88,18%</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hanging="65"/>
              <w:jc w:val="both"/>
              <w:rPr>
                <w:rFonts w:cs="Calibri"/>
                <w:sz w:val="24"/>
              </w:rPr>
            </w:pPr>
            <w:r>
              <w:rPr>
                <w:rFonts w:cs="Calibri"/>
                <w:sz w:val="24"/>
              </w:rPr>
              <w:t xml:space="preserve">  </w:t>
            </w:r>
            <w:r>
              <w:rPr>
                <w:rFonts w:cs="Calibri"/>
                <w:sz w:val="24"/>
              </w:rPr>
              <w:t>Amortização de Empréstimos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30.789,00 </w:t>
            </w:r>
          </w:p>
        </w:tc>
        <w:tc>
          <w:tcPr>
            <w:tcW w:w="156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550.528,74 </w:t>
            </w:r>
          </w:p>
        </w:tc>
        <w:tc>
          <w:tcPr>
            <w:tcW w:w="1280"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1788,07%</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hanging="65"/>
              <w:jc w:val="both"/>
              <w:rPr>
                <w:rFonts w:cs="Calibri"/>
                <w:sz w:val="24"/>
              </w:rPr>
            </w:pPr>
            <w:r>
              <w:rPr>
                <w:rFonts w:cs="Calibri"/>
                <w:sz w:val="24"/>
              </w:rPr>
              <w:t xml:space="preserve">  </w:t>
            </w:r>
            <w:r>
              <w:rPr>
                <w:rFonts w:cs="Calibri"/>
                <w:sz w:val="24"/>
              </w:rPr>
              <w:t>Transferências de Capital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3.721.427,52 </w:t>
            </w:r>
          </w:p>
        </w:tc>
        <w:tc>
          <w:tcPr>
            <w:tcW w:w="156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1.852.065,03 </w:t>
            </w:r>
          </w:p>
        </w:tc>
        <w:tc>
          <w:tcPr>
            <w:tcW w:w="1280"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49,77%</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sz w:val="24"/>
              </w:rPr>
            </w:pPr>
            <w:r>
              <w:rPr>
                <w:rFonts w:cs="Calibri"/>
                <w:b/>
                <w:sz w:val="24"/>
              </w:rPr>
              <w:t>Total das Receitas de Capital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4.017.216,52 </w:t>
            </w:r>
          </w:p>
        </w:tc>
        <w:tc>
          <w:tcPr>
            <w:tcW w:w="1564"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b/>
                <w:b/>
              </w:rPr>
            </w:pPr>
            <w:r>
              <w:rPr>
                <w:b/>
              </w:rPr>
              <w:t xml:space="preserve"> </w:t>
            </w:r>
            <w:r>
              <w:rPr>
                <w:b/>
              </w:rPr>
              <w:t xml:space="preserve">2.636.282,53 </w:t>
            </w:r>
          </w:p>
        </w:tc>
        <w:tc>
          <w:tcPr>
            <w:tcW w:w="1280"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b/>
                <w:b/>
              </w:rPr>
            </w:pPr>
            <w:r>
              <w:rPr>
                <w:b/>
              </w:rPr>
              <w:t>65,62%</w:t>
            </w:r>
          </w:p>
        </w:tc>
      </w:tr>
    </w:tbl>
    <w:p>
      <w:pPr>
        <w:pStyle w:val="Normal"/>
        <w:spacing w:lineRule="auto" w:line="240" w:before="0" w:after="0"/>
        <w:jc w:val="both"/>
        <w:rPr>
          <w:rFonts w:cs="Calibri"/>
          <w:sz w:val="24"/>
        </w:rPr>
      </w:pPr>
      <w:r>
        <w:rPr>
          <w:rFonts w:cs="Calibri"/>
          <w:sz w:val="24"/>
        </w:rPr>
        <w:t xml:space="preserve">  </w:t>
      </w:r>
      <w:r>
        <w:rPr>
          <w:rFonts w:cs="Calibri"/>
          <w:sz w:val="24"/>
        </w:rPr>
        <w:t>Fonte: Secretaria Municipal de Finanças.</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 xml:space="preserve">   </w:t>
      </w:r>
    </w:p>
    <w:p>
      <w:pPr>
        <w:pStyle w:val="Normal"/>
        <w:spacing w:lineRule="auto" w:line="240" w:before="0" w:after="0"/>
        <w:jc w:val="both"/>
        <w:rPr>
          <w:rFonts w:cs="Calibri"/>
          <w:b/>
          <w:b/>
          <w:sz w:val="24"/>
        </w:rPr>
      </w:pPr>
      <w:r>
        <w:rPr>
          <w:rFonts w:cs="Calibri"/>
          <w:b/>
          <w:sz w:val="24"/>
        </w:rPr>
        <w:tab/>
        <w:t xml:space="preserve">3. ANALISE DO COMPORTAMENTO DA  DESPESA </w:t>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sz w:val="24"/>
        </w:rPr>
      </w:pPr>
      <w:r>
        <w:rPr>
          <w:rFonts w:cs="Calibri"/>
          <w:sz w:val="24"/>
        </w:rPr>
        <w:tab/>
        <w:t xml:space="preserve">Considerando todas as fontes de recursos, inclusive as operações intraorçamentárias, a Despesa Total liquidada no período de 1º de Janeiro a 31 de dezembro de 2018, apresentou uma execução inferior à Receita Total realizada. Em valores acumulados, a correlação despesa total/receita total foi de 76,51%, demonstrando um superávit na execução orçamentária de R$ 22.322.330,47. Esse resultado permite confirmar o atingimento das metas fiscais para o exercício. Em síntese, o total das despesas correntes realizadas foi de R$ 59.319.136,21, correspondendo a 86,82% da projeção. As despesas de capital totalizaram R$ 5.604.783,61, inferiores ao valor projetado para o ano (R$ 9.428.456,14).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t>QUADRO 8 – RESULTADO ORÇAMENTÁRIO (TODAS AS FONTES DE RECURSOS)</w:t>
      </w:r>
    </w:p>
    <w:p>
      <w:pPr>
        <w:pStyle w:val="Normal"/>
        <w:spacing w:lineRule="auto" w:line="240" w:before="0" w:after="0"/>
        <w:jc w:val="both"/>
        <w:rPr>
          <w:rFonts w:cs="Calibri"/>
          <w:b/>
          <w:b/>
          <w:sz w:val="24"/>
        </w:rPr>
      </w:pPr>
      <w:r>
        <w:rPr>
          <w:rFonts w:cs="Calibri"/>
          <w:b/>
          <w:sz w:val="24"/>
        </w:rPr>
      </w:r>
    </w:p>
    <w:tbl>
      <w:tblPr>
        <w:tblW w:w="8657" w:type="dxa"/>
        <w:jc w:val="start"/>
        <w:tblInd w:w="207"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969"/>
        <w:gridCol w:w="1843"/>
        <w:gridCol w:w="1843"/>
        <w:gridCol w:w="1001"/>
      </w:tblGrid>
      <w:tr>
        <w:trPr/>
        <w:tc>
          <w:tcPr>
            <w:tcW w:w="3969"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rPr>
            </w:pPr>
            <w:r>
              <w:rPr>
                <w:rFonts w:cs="Calibri"/>
                <w:b/>
              </w:rPr>
              <w:t>Receita Orçamentária</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center"/>
              <w:rPr>
                <w:rFonts w:cs="Calibri"/>
                <w:b/>
                <w:b/>
              </w:rPr>
            </w:pPr>
            <w:r>
              <w:rPr>
                <w:rFonts w:cs="Calibri"/>
                <w:b/>
              </w:rPr>
              <w:t>Previsão Atualizada (A)</w:t>
            </w:r>
          </w:p>
        </w:tc>
        <w:tc>
          <w:tcPr>
            <w:tcW w:w="184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ind w:firstLine="77"/>
              <w:jc w:val="center"/>
              <w:rPr>
                <w:rFonts w:cs="Calibri"/>
                <w:b/>
                <w:b/>
              </w:rPr>
            </w:pPr>
            <w:r>
              <w:rPr>
                <w:rFonts w:cs="Calibri"/>
                <w:b/>
              </w:rPr>
              <w:t>Realizada no Período (B)</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center"/>
              <w:rPr>
                <w:rFonts w:cs="Calibri"/>
                <w:b/>
                <w:b/>
              </w:rPr>
            </w:pPr>
            <w:r>
              <w:rPr>
                <w:rFonts w:cs="Calibri"/>
                <w:b/>
              </w:rPr>
              <w:t>% (B/A)</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(1) Receita Total (sem deduções)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center"/>
              <w:rPr/>
            </w:pPr>
            <w:r>
              <w:rPr/>
              <w:t>94.306.501,40</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center"/>
              <w:rPr/>
            </w:pPr>
            <w:r>
              <w:rPr/>
              <w:t>95.025.339,54</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100,76%</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r>
          </w:p>
          <w:p>
            <w:pPr>
              <w:pStyle w:val="Normal"/>
              <w:spacing w:lineRule="auto" w:line="240" w:before="0" w:after="0"/>
              <w:jc w:val="both"/>
              <w:rPr>
                <w:rFonts w:cs="Calibri"/>
                <w:b/>
                <w:b/>
              </w:rPr>
            </w:pPr>
            <w:r>
              <w:rPr>
                <w:rFonts w:cs="Calibri"/>
                <w:b/>
              </w:rPr>
              <w:t>Despesa Orçamentária (Liquidadas)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center"/>
              <w:rPr>
                <w:rFonts w:cs="Calibri"/>
                <w:b/>
                <w:b/>
              </w:rPr>
            </w:pPr>
            <w:r>
              <w:rPr>
                <w:rFonts w:cs="Calibri"/>
                <w:b/>
              </w:rPr>
              <w:t>Previsão Atualizada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center"/>
              <w:rPr>
                <w:rFonts w:cs="Calibri"/>
                <w:b/>
                <w:b/>
              </w:rPr>
            </w:pPr>
            <w:r>
              <w:rPr>
                <w:rFonts w:cs="Calibri"/>
                <w:b/>
              </w:rPr>
              <w:t>Realizada no Período</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lineRule="auto" w:line="240" w:before="0" w:after="0"/>
              <w:jc w:val="center"/>
              <w:rPr>
                <w:rFonts w:cs="Calibri"/>
                <w:b/>
                <w:b/>
              </w:rPr>
            </w:pPr>
            <w:r>
              <w:rPr>
                <w:rFonts w:cs="Calibri"/>
                <w:b/>
              </w:rPr>
              <w:t>% (B/A)</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Despesas Correntes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68.323.017,94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59.319.136,21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86,82%</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Pessoal e Encargos Sociais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43.660.806,23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39.635.730,40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90,78%</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Juros e Encargos da Dívida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5.000,00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0,00%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Outras Despesas Correntes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24.657.211,71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19.683.405,81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79,83%</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Despesas de Capital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9.428.456,14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5.604.783,61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59,45%</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Investimentos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9.142.718,22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5.548.770,61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60,69%</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Inversões Financeiras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67.417,92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56.013,00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83,08%</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Amortização da Dívida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218.320,00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0,00%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 xml:space="preserve">      </w:t>
            </w:r>
            <w:r>
              <w:rPr>
                <w:rFonts w:cs="Calibri"/>
              </w:rPr>
              <w:t>Outras Despesas de Capital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Reserva de Contingência</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6.518.628,93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0,00%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rPr>
            </w:pPr>
            <w:r>
              <w:rPr>
                <w:rFonts w:cs="Calibri"/>
              </w:rPr>
              <w:t>Despesas Intraorçamentárias</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8.105.401,71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7.779.089,25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95,97%</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(2) Despesa Total</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92.375.504,72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72.703.009,07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t>78,70%</w:t>
            </w:r>
          </w:p>
        </w:tc>
      </w:tr>
      <w:tr>
        <w:trPr/>
        <w:tc>
          <w:tcPr>
            <w:tcW w:w="3969"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Resultado Orçamentário (1-2)</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1.930.996,68 </w:t>
            </w:r>
          </w:p>
        </w:tc>
        <w:tc>
          <w:tcPr>
            <w:tcW w:w="184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jc w:val="end"/>
              <w:rPr/>
            </w:pPr>
            <w:r>
              <w:rPr/>
              <w:t xml:space="preserve"> </w:t>
            </w:r>
            <w:r>
              <w:rPr/>
              <w:t xml:space="preserve">22.322.330,47 </w:t>
            </w:r>
          </w:p>
        </w:tc>
        <w:tc>
          <w:tcPr>
            <w:tcW w:w="100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center"/>
              <w:rPr/>
            </w:pPr>
            <w:r>
              <w:rPr/>
            </w:r>
          </w:p>
        </w:tc>
      </w:tr>
      <w:tr>
        <w:trPr/>
        <w:tc>
          <w:tcPr>
            <w:tcW w:w="5812" w:type="dxa"/>
            <w:gridSpan w:val="2"/>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rPr>
            </w:pPr>
            <w:r>
              <w:rPr>
                <w:rFonts w:cs="Calibri"/>
                <w:b/>
              </w:rPr>
              <w:t>Relação Despesa/Receita (2 / 1)</w:t>
            </w:r>
          </w:p>
        </w:tc>
        <w:tc>
          <w:tcPr>
            <w:tcW w:w="2844" w:type="dxa"/>
            <w:gridSpan w:val="2"/>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lineRule="auto" w:line="240" w:before="0" w:after="0"/>
              <w:jc w:val="center"/>
              <w:rPr>
                <w:rFonts w:cs="Calibri"/>
                <w:b/>
                <w:b/>
              </w:rPr>
            </w:pPr>
            <w:r>
              <w:rPr>
                <w:rFonts w:cs="Calibri"/>
                <w:b/>
              </w:rPr>
              <w:t>76,51%</w:t>
            </w:r>
          </w:p>
        </w:tc>
      </w:tr>
    </w:tbl>
    <w:p>
      <w:pPr>
        <w:pStyle w:val="Normal"/>
        <w:spacing w:lineRule="auto" w:line="240" w:before="0" w:after="0"/>
        <w:jc w:val="both"/>
        <w:rPr>
          <w:rFonts w:cs="Calibri"/>
          <w:sz w:val="24"/>
        </w:rPr>
      </w:pPr>
      <w:r>
        <w:rPr>
          <w:rFonts w:cs="Calibri"/>
          <w:sz w:val="24"/>
        </w:rPr>
        <w:t xml:space="preserve">   </w:t>
      </w:r>
      <w:r>
        <w:rPr>
          <w:rFonts w:cs="Calibri"/>
          <w:sz w:val="24"/>
        </w:rPr>
        <w:t>Fonte: Secretaria Municipal de Finanças.</w:t>
      </w:r>
    </w:p>
    <w:p>
      <w:pPr>
        <w:pStyle w:val="Normal"/>
        <w:spacing w:lineRule="auto" w:line="240" w:before="0" w:after="0"/>
        <w:jc w:val="both"/>
        <w:rPr>
          <w:rFonts w:cs="Calibri"/>
          <w:b/>
          <w:b/>
          <w:sz w:val="24"/>
        </w:rPr>
      </w:pPr>
      <w:r>
        <w:rPr>
          <w:rFonts w:cs="Calibri"/>
          <w:b/>
          <w:sz w:val="24"/>
        </w:rPr>
        <w:t xml:space="preserve">  </w:t>
      </w:r>
      <w:r>
        <w:rPr>
          <w:rFonts w:cs="Calibri"/>
          <w:b/>
          <w:sz w:val="24"/>
        </w:rPr>
        <w:tab/>
        <w:tab/>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tab/>
        <w:t>3.1 –  Despesas com Juros e Amortização da Dívida</w:t>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sz w:val="24"/>
        </w:rPr>
      </w:pPr>
      <w:r>
        <w:rPr>
          <w:rFonts w:cs="Calibri"/>
          <w:sz w:val="24"/>
        </w:rPr>
        <w:t xml:space="preserve">  </w:t>
      </w:r>
      <w:r>
        <w:rPr>
          <w:rFonts w:cs="Calibri"/>
          <w:sz w:val="24"/>
        </w:rPr>
        <w:tab/>
        <w:t>Os Juros e Encargos da Dívida, que englobam pagamento de juros, comissões e outros encargos de operações de crédito e de outros compromissos de longo prazo, não tiveram despesas em 2018, pois o município não realizou operação de crédito.</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sz w:val="24"/>
        </w:rPr>
        <w:tab/>
      </w:r>
      <w:r>
        <w:rPr>
          <w:rFonts w:cs="Calibri"/>
          <w:b/>
          <w:sz w:val="24"/>
        </w:rPr>
        <w:t>3.2 – Investimentos Realizados</w:t>
      </w:r>
    </w:p>
    <w:p>
      <w:pPr>
        <w:pStyle w:val="Normal"/>
        <w:spacing w:lineRule="auto" w:line="240" w:before="0" w:after="0"/>
        <w:jc w:val="both"/>
        <w:rPr>
          <w:rFonts w:cs="Calibri"/>
          <w:sz w:val="24"/>
        </w:rPr>
      </w:pPr>
      <w:r>
        <w:rPr>
          <w:rFonts w:cs="Calibri"/>
          <w:sz w:val="24"/>
        </w:rPr>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Os investimentos realizados, foram inferiores ao valor inicialmente projetado, que foi de R$ </w:t>
      </w:r>
      <w:r>
        <w:rPr>
          <w:sz w:val="24"/>
        </w:rPr>
        <w:t>9.142.718,22</w:t>
      </w:r>
      <w:r>
        <w:rPr>
          <w:rFonts w:cs="Calibri"/>
          <w:sz w:val="24"/>
        </w:rPr>
        <w:t xml:space="preserve">, apresentando uma execução de R$ </w:t>
      </w:r>
      <w:r>
        <w:rPr>
          <w:sz w:val="24"/>
        </w:rPr>
        <w:t>5.548.770,61</w:t>
      </w:r>
      <w:r>
        <w:rPr>
          <w:rFonts w:cs="Calibri"/>
          <w:sz w:val="24"/>
        </w:rPr>
        <w:t>. Em termos analíticos, os principais investimentos realizados pela administração, no período em análise, foram os seguintes:</w:t>
      </w:r>
    </w:p>
    <w:p>
      <w:pPr>
        <w:pStyle w:val="Normal"/>
        <w:spacing w:lineRule="auto" w:line="240" w:before="0" w:after="0"/>
        <w:jc w:val="both"/>
        <w:rPr>
          <w:rFonts w:cs="Calibri"/>
          <w:sz w:val="24"/>
        </w:rPr>
      </w:pPr>
      <w:r>
        <w:rPr>
          <w:rFonts w:cs="Calibri"/>
          <w:sz w:val="24"/>
        </w:rPr>
      </w:r>
    </w:p>
    <w:p>
      <w:pPr>
        <w:pStyle w:val="ListParagraph"/>
        <w:numPr>
          <w:ilvl w:val="0"/>
          <w:numId w:val="2"/>
        </w:numPr>
        <w:spacing w:lineRule="auto" w:line="240" w:before="0" w:after="0"/>
        <w:contextualSpacing/>
        <w:rPr>
          <w:rFonts w:cs="Calibri"/>
        </w:rPr>
      </w:pPr>
      <w:r>
        <w:rPr>
          <w:rFonts w:cs="Calibri"/>
        </w:rPr>
        <w:t>Execução parcial da Escola José Luis Rhoden;</w:t>
      </w:r>
    </w:p>
    <w:p>
      <w:pPr>
        <w:pStyle w:val="ListParagraph"/>
        <w:numPr>
          <w:ilvl w:val="0"/>
          <w:numId w:val="2"/>
        </w:numPr>
        <w:spacing w:lineRule="auto" w:line="240" w:before="0" w:after="0"/>
        <w:contextualSpacing/>
        <w:rPr>
          <w:rFonts w:cs="Calibri"/>
        </w:rPr>
      </w:pPr>
      <w:r>
        <w:rPr>
          <w:rFonts w:cs="Calibri"/>
        </w:rPr>
        <w:t>Revitalização da Rua Daltro Filho;</w:t>
      </w:r>
    </w:p>
    <w:p>
      <w:pPr>
        <w:pStyle w:val="ListParagraph"/>
        <w:numPr>
          <w:ilvl w:val="0"/>
          <w:numId w:val="2"/>
        </w:numPr>
        <w:spacing w:lineRule="auto" w:line="240" w:before="0" w:after="0"/>
        <w:contextualSpacing/>
        <w:rPr>
          <w:rFonts w:cs="Calibri"/>
        </w:rPr>
      </w:pPr>
      <w:r>
        <w:rPr>
          <w:rFonts w:cs="Calibri"/>
        </w:rPr>
        <w:t>Revitalização da Av. Santos Dumont;</w:t>
      </w:r>
    </w:p>
    <w:p>
      <w:pPr>
        <w:pStyle w:val="ListParagraph"/>
        <w:numPr>
          <w:ilvl w:val="0"/>
          <w:numId w:val="2"/>
        </w:numPr>
        <w:spacing w:lineRule="auto" w:line="240" w:before="0" w:after="0"/>
        <w:contextualSpacing/>
        <w:rPr>
          <w:rFonts w:cs="Calibri"/>
        </w:rPr>
      </w:pPr>
      <w:r>
        <w:rPr>
          <w:rFonts w:cs="Calibri"/>
        </w:rPr>
        <w:t>Aquisição de equipamentos diversos para área da saúde, educação e demais secretarias;</w:t>
      </w:r>
    </w:p>
    <w:p>
      <w:pPr>
        <w:pStyle w:val="ListParagraph"/>
        <w:numPr>
          <w:ilvl w:val="0"/>
          <w:numId w:val="2"/>
        </w:numPr>
        <w:spacing w:lineRule="auto" w:line="240" w:before="0" w:after="0"/>
        <w:contextualSpacing/>
        <w:rPr>
          <w:rFonts w:cs="Calibri"/>
        </w:rPr>
      </w:pPr>
      <w:r>
        <w:rPr>
          <w:rFonts w:cs="Calibri"/>
        </w:rPr>
        <w:t>Reforma da Creche Lápis de Cor;</w:t>
      </w:r>
    </w:p>
    <w:p>
      <w:pPr>
        <w:pStyle w:val="ListParagraph"/>
        <w:numPr>
          <w:ilvl w:val="0"/>
          <w:numId w:val="2"/>
        </w:numPr>
        <w:spacing w:lineRule="auto" w:line="240" w:before="0" w:after="0"/>
        <w:contextualSpacing/>
        <w:rPr>
          <w:rFonts w:cs="Calibri"/>
        </w:rPr>
      </w:pPr>
      <w:r>
        <w:rPr>
          <w:rFonts w:cs="Calibri"/>
        </w:rPr>
        <w:t>Aquisição de PMF para obras de pavimentação asfáltica;</w:t>
      </w:r>
    </w:p>
    <w:p>
      <w:pPr>
        <w:pStyle w:val="ListParagraph"/>
        <w:numPr>
          <w:ilvl w:val="0"/>
          <w:numId w:val="2"/>
        </w:numPr>
        <w:spacing w:lineRule="auto" w:line="240" w:before="0" w:after="0"/>
        <w:contextualSpacing/>
        <w:rPr>
          <w:rFonts w:cs="Calibri"/>
        </w:rPr>
      </w:pPr>
      <w:r>
        <w:rPr>
          <w:rFonts w:cs="Calibri"/>
        </w:rPr>
        <w:t>Aquisição de pedras irregulares para calçamentos em diversas ruas;</w:t>
      </w:r>
    </w:p>
    <w:p>
      <w:pPr>
        <w:pStyle w:val="ListParagraph"/>
        <w:numPr>
          <w:ilvl w:val="0"/>
          <w:numId w:val="2"/>
        </w:numPr>
        <w:spacing w:lineRule="auto" w:line="240" w:before="0" w:after="0"/>
        <w:contextualSpacing/>
        <w:rPr>
          <w:rFonts w:cs="Calibri"/>
        </w:rPr>
      </w:pPr>
      <w:r>
        <w:rPr>
          <w:rFonts w:cs="Calibri"/>
        </w:rPr>
        <w:t>Aquisição de tubos de concreto para drenagem pluviais;</w:t>
      </w:r>
    </w:p>
    <w:p>
      <w:pPr>
        <w:pStyle w:val="ListParagraph"/>
        <w:numPr>
          <w:ilvl w:val="0"/>
          <w:numId w:val="2"/>
        </w:numPr>
        <w:spacing w:lineRule="auto" w:line="240" w:before="0" w:after="0"/>
        <w:contextualSpacing/>
        <w:rPr>
          <w:rFonts w:cs="Calibri"/>
        </w:rPr>
      </w:pPr>
      <w:r>
        <w:rPr>
          <w:rFonts w:cs="Calibri"/>
        </w:rPr>
        <w:t>Obras de infraestrutura para escoamento pluvial, entre outros;</w:t>
      </w:r>
    </w:p>
    <w:p>
      <w:pPr>
        <w:pStyle w:val="ListParagraph"/>
        <w:spacing w:lineRule="auto" w:line="240" w:before="0" w:after="0"/>
        <w:ind w:start="1426" w:hanging="0"/>
        <w:contextualSpacing/>
        <w:rPr>
          <w:rFonts w:cs="Calibri"/>
        </w:rPr>
      </w:pPr>
      <w:r>
        <w:rPr>
          <w:rFonts w:cs="Calibri"/>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 xml:space="preserve"> </w:t>
      </w:r>
      <w:r>
        <w:rPr>
          <w:rFonts w:cs="Calibri"/>
          <w:b/>
          <w:sz w:val="24"/>
        </w:rPr>
        <w:tab/>
        <w:t xml:space="preserve">4. Despesas com Pessoal e Encargos </w:t>
      </w:r>
    </w:p>
    <w:p>
      <w:pPr>
        <w:pStyle w:val="Normal"/>
        <w:spacing w:lineRule="auto" w:line="240" w:before="0" w:after="0"/>
        <w:jc w:val="both"/>
        <w:rPr>
          <w:rFonts w:cs="Calibri"/>
          <w:sz w:val="24"/>
        </w:rPr>
      </w:pPr>
      <w:r>
        <w:rPr>
          <w:rFonts w:cs="Calibri"/>
          <w:sz w:val="24"/>
        </w:rPr>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A Despesa de Pessoal total, calculada conforme metodologia estabelecida na Instrução Normativa nº 012/2017, do Tribunal de Contas do Estado, considerando os poderes executivo e legislativo, é o item mais significativo no conjunto das despesas fiscais. Em relação à Receita Corrente Líquida dos 12 últimos meses (janeiro/2018 a dezembro/2018), conforme estabelece a Lei de Responsabilidade Fiscal, está abaixo do limite prudencial de 57%, apresentando, respectivamente, o limite de comprometimento de 46,09% para o Executivo e de 1,6% para o Legislativo.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ab/>
      </w:r>
    </w:p>
    <w:p>
      <w:pPr>
        <w:pStyle w:val="Normal"/>
        <w:spacing w:lineRule="auto" w:line="240" w:before="0" w:after="0"/>
        <w:jc w:val="both"/>
        <w:rPr>
          <w:rFonts w:cs="Calibri"/>
          <w:b/>
          <w:b/>
          <w:sz w:val="24"/>
        </w:rPr>
      </w:pPr>
      <w:r>
        <w:rPr>
          <w:rFonts w:cs="Calibri"/>
          <w:sz w:val="24"/>
        </w:rPr>
        <w:tab/>
      </w:r>
      <w:r>
        <w:rPr>
          <w:rFonts w:cs="Calibri"/>
          <w:b/>
          <w:sz w:val="24"/>
        </w:rPr>
        <w:t>Ainda, em relação à apuração das despesas com pessoal, e conforme precedente do Parecer Coletivo nº 03/2002, do Tribunal de Contas do Estado, foram excluídos os valores concernentes à revisão geral anual prevista no art. 37, X, da Constituição da República.</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ab/>
        <w:t>A Receita Corrente Líquida acumulada nos últimos doze meses, considerada para fins de cálculo do comprometimento das despesas com pessoal, atingiu o montante de R$ 67.522.177,02 e está assim discriminada:</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t>QUADRO 9 – APURAÇÃO DA RECEITA CORRENTE LÍQUIDA</w:t>
      </w:r>
    </w:p>
    <w:p>
      <w:pPr>
        <w:pStyle w:val="Normal"/>
        <w:spacing w:lineRule="auto" w:line="240" w:before="0" w:after="0"/>
        <w:jc w:val="both"/>
        <w:rPr>
          <w:rFonts w:cs="Calibri"/>
          <w:b/>
          <w:b/>
          <w:sz w:val="24"/>
        </w:rPr>
      </w:pPr>
      <w:r>
        <w:rPr>
          <w:rFonts w:cs="Calibri"/>
          <w:b/>
          <w:sz w:val="24"/>
        </w:rPr>
      </w:r>
    </w:p>
    <w:tbl>
      <w:tblPr>
        <w:tblW w:w="8505" w:type="dxa"/>
        <w:jc w:val="start"/>
        <w:tblInd w:w="70"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6373"/>
        <w:gridCol w:w="2131"/>
      </w:tblGrid>
      <w:tr>
        <w:trPr/>
        <w:tc>
          <w:tcPr>
            <w:tcW w:w="6373"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Discriminação</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Arrecadação dos</w:t>
            </w:r>
          </w:p>
          <w:p>
            <w:pPr>
              <w:pStyle w:val="Normal"/>
              <w:spacing w:lineRule="auto" w:line="240" w:before="0" w:after="0"/>
              <w:jc w:val="both"/>
              <w:rPr>
                <w:rFonts w:cs="Calibri"/>
                <w:b/>
                <w:b/>
                <w:sz w:val="24"/>
              </w:rPr>
            </w:pPr>
            <w:r>
              <w:rPr>
                <w:rFonts w:cs="Calibri"/>
                <w:b/>
                <w:sz w:val="24"/>
              </w:rPr>
              <w:t>últimos 12 meses</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b/>
                <w:b/>
              </w:rPr>
            </w:pPr>
            <w:r>
              <w:rPr>
                <w:b/>
              </w:rPr>
              <w:t>Receitas Correntes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 xml:space="preserve"> </w:t>
            </w:r>
            <w:r>
              <w:rPr>
                <w:b/>
              </w:rPr>
              <w:t xml:space="preserve">84.860.698,55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Deduções das Receitas Correntes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7.658.913,01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Receitas de Rendimentos - Rec. Vinculados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386.716,68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I R R F  s/  Rendimentos do Trabalho</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1.748.910,05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Deduções da Receita p/ Formação do FUNDEB</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15.643,54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Contribuição dos Servidores para o R P P 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1.899.768,44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Compensação Previdenciária recebida pelo R P P 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122.477,95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 ) Rendimentos de Aplicações do R P P 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t xml:space="preserve"> </w:t>
            </w:r>
            <w:r>
              <w:rPr/>
              <w:t xml:space="preserve">5.506.091,86 </w:t>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pPr>
            <w:r>
              <w:rPr/>
              <w:t>(+) Ajuste de  Perdas como FUNDEB  (IN nº 12/2017 do TCE/RS)</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pPr>
            <w:r>
              <w:rPr/>
            </w:r>
          </w:p>
        </w:tc>
      </w:tr>
      <w:tr>
        <w:trPr/>
        <w:tc>
          <w:tcPr>
            <w:tcW w:w="6373"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before="0" w:after="0"/>
              <w:rPr>
                <w:b/>
                <w:b/>
              </w:rPr>
            </w:pPr>
            <w:r>
              <w:rPr>
                <w:b/>
              </w:rPr>
              <w:t>( = )  RECEITA CORRENTE LÍQUIDA</w:t>
            </w:r>
          </w:p>
        </w:tc>
        <w:tc>
          <w:tcPr>
            <w:tcW w:w="213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before="0" w:after="0"/>
              <w:jc w:val="end"/>
              <w:rPr>
                <w:b/>
                <w:b/>
              </w:rPr>
            </w:pPr>
            <w:r>
              <w:rPr>
                <w:b/>
              </w:rPr>
              <w:t xml:space="preserve"> </w:t>
            </w:r>
            <w:r>
              <w:rPr>
                <w:b/>
              </w:rPr>
              <w:t xml:space="preserve">67.522.177,02 </w:t>
            </w:r>
          </w:p>
        </w:tc>
      </w:tr>
    </w:tbl>
    <w:p>
      <w:pPr>
        <w:pStyle w:val="Normal"/>
        <w:spacing w:lineRule="auto" w:line="240" w:before="0" w:after="0"/>
        <w:jc w:val="both"/>
        <w:rPr>
          <w:rFonts w:cs="Calibri"/>
          <w:sz w:val="24"/>
        </w:rPr>
      </w:pPr>
      <w:r>
        <w:rPr>
          <w:rFonts w:cs="Calibri"/>
          <w:sz w:val="24"/>
        </w:rPr>
        <w:t>Fonte: Secretaria Municipal de Finanças.</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t>QUADRO 10 – DESPESA DE PESSOAL E LIMITES DA L R F</w:t>
      </w:r>
    </w:p>
    <w:p>
      <w:pPr>
        <w:pStyle w:val="Normal"/>
        <w:spacing w:lineRule="auto" w:line="240" w:before="0" w:after="0"/>
        <w:jc w:val="both"/>
        <w:rPr>
          <w:rFonts w:cs="Calibri"/>
          <w:b/>
          <w:b/>
          <w:sz w:val="24"/>
        </w:rPr>
      </w:pPr>
      <w:r>
        <w:rPr>
          <w:rFonts w:cs="Calibri"/>
          <w:b/>
          <w:sz w:val="24"/>
        </w:rPr>
      </w:r>
    </w:p>
    <w:tbl>
      <w:tblPr>
        <w:tblW w:w="8722" w:type="dxa"/>
        <w:jc w:val="center"/>
        <w:tblInd w:w="0" w:type="dxa"/>
        <w:tblBorders>
          <w:top w:val="single" w:sz="4" w:space="0" w:color="000001"/>
          <w:start w:val="single" w:sz="4" w:space="0" w:color="000001"/>
          <w:bottom w:val="single" w:sz="4" w:space="0" w:color="000001"/>
          <w:insideH w:val="single" w:sz="4" w:space="0" w:color="000001"/>
        </w:tblBorders>
        <w:tblCellMar>
          <w:top w:w="0" w:type="dxa"/>
          <w:start w:w="65" w:type="dxa"/>
          <w:bottom w:w="0" w:type="dxa"/>
          <w:end w:w="70" w:type="dxa"/>
        </w:tblCellMar>
        <w:tblLook w:firstRow="0" w:noVBand="0" w:lastRow="0" w:firstColumn="0" w:lastColumn="0" w:noHBand="0" w:val="0000"/>
      </w:tblPr>
      <w:tblGrid>
        <w:gridCol w:w="3467"/>
        <w:gridCol w:w="2126"/>
        <w:gridCol w:w="992"/>
        <w:gridCol w:w="1276"/>
        <w:gridCol w:w="861"/>
      </w:tblGrid>
      <w:tr>
        <w:trPr/>
        <w:tc>
          <w:tcPr>
            <w:tcW w:w="3467"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t>PODER</w:t>
            </w:r>
          </w:p>
        </w:tc>
        <w:tc>
          <w:tcPr>
            <w:tcW w:w="212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jc w:val="both"/>
              <w:rPr>
                <w:rFonts w:cs="Calibri"/>
                <w:b/>
                <w:b/>
                <w:sz w:val="24"/>
              </w:rPr>
            </w:pPr>
            <w:r>
              <w:rPr>
                <w:rFonts w:cs="Calibri"/>
                <w:b/>
                <w:sz w:val="24"/>
              </w:rPr>
              <w:t>Despesa Liquidada</w:t>
            </w:r>
          </w:p>
        </w:tc>
        <w:tc>
          <w:tcPr>
            <w:tcW w:w="992"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ind w:firstLine="6"/>
              <w:jc w:val="both"/>
              <w:rPr>
                <w:rFonts w:cs="Calibri"/>
                <w:b/>
                <w:b/>
                <w:sz w:val="24"/>
              </w:rPr>
            </w:pPr>
            <w:r>
              <w:rPr>
                <w:rFonts w:cs="Calibri"/>
                <w:b/>
                <w:sz w:val="24"/>
              </w:rPr>
              <w:t>% RCL</w:t>
            </w:r>
          </w:p>
        </w:tc>
        <w:tc>
          <w:tcPr>
            <w:tcW w:w="1276" w:type="dxa"/>
            <w:tcBorders>
              <w:top w:val="single" w:sz="4" w:space="0" w:color="000001"/>
              <w:start w:val="single" w:sz="4" w:space="0" w:color="000001"/>
              <w:bottom w:val="single" w:sz="4" w:space="0" w:color="000001"/>
              <w:insideH w:val="single" w:sz="4" w:space="0" w:color="000001"/>
            </w:tcBorders>
            <w:shd w:color="auto" w:fill="FDE9D9" w:themeFill="accent6" w:themeFillTint="33" w:val="clear"/>
            <w:tcMar>
              <w:start w:w="65" w:type="dxa"/>
            </w:tcMar>
          </w:tcPr>
          <w:p>
            <w:pPr>
              <w:pStyle w:val="Normal"/>
              <w:spacing w:lineRule="auto" w:line="240" w:before="0" w:after="0"/>
              <w:ind w:firstLine="7"/>
              <w:jc w:val="both"/>
              <w:rPr>
                <w:rFonts w:cs="Calibri"/>
                <w:b/>
                <w:b/>
                <w:sz w:val="24"/>
              </w:rPr>
            </w:pPr>
            <w:r>
              <w:rPr>
                <w:rFonts w:cs="Calibri"/>
                <w:b/>
                <w:sz w:val="24"/>
              </w:rPr>
              <w:t>Limite Prudencial</w:t>
            </w:r>
          </w:p>
        </w:tc>
        <w:tc>
          <w:tcPr>
            <w:tcW w:w="86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65" w:type="dxa"/>
            </w:tcMar>
          </w:tcPr>
          <w:p>
            <w:pPr>
              <w:pStyle w:val="Normal"/>
              <w:spacing w:lineRule="auto" w:line="240" w:before="0" w:after="0"/>
              <w:ind w:firstLine="6"/>
              <w:jc w:val="both"/>
              <w:rPr>
                <w:rFonts w:cs="Calibri"/>
                <w:b/>
                <w:b/>
                <w:sz w:val="24"/>
              </w:rPr>
            </w:pPr>
            <w:r>
              <w:rPr>
                <w:rFonts w:cs="Calibri"/>
                <w:b/>
                <w:sz w:val="24"/>
              </w:rPr>
              <w:t>Limite Legal</w:t>
            </w:r>
          </w:p>
          <w:p>
            <w:pPr>
              <w:pStyle w:val="Normal"/>
              <w:spacing w:lineRule="auto" w:line="240" w:before="0" w:after="0"/>
              <w:jc w:val="both"/>
              <w:rPr>
                <w:rFonts w:cs="Calibri"/>
                <w:b/>
                <w:b/>
                <w:sz w:val="24"/>
              </w:rPr>
            </w:pPr>
            <w:r>
              <w:rPr>
                <w:rFonts w:cs="Calibri"/>
                <w:b/>
                <w:sz w:val="24"/>
              </w:rPr>
            </w:r>
          </w:p>
        </w:tc>
      </w:tr>
      <w:tr>
        <w:trPr/>
        <w:tc>
          <w:tcPr>
            <w:tcW w:w="346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rPr>
                <w:rFonts w:cs="Calibri"/>
                <w:sz w:val="24"/>
              </w:rPr>
            </w:pPr>
            <w:r>
              <w:rPr>
                <w:rFonts w:cs="Calibri"/>
                <w:sz w:val="24"/>
              </w:rPr>
              <w:t>Despesas com pessoal do Executivo</w:t>
            </w:r>
          </w:p>
        </w:tc>
        <w:tc>
          <w:tcPr>
            <w:tcW w:w="21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end"/>
              <w:rPr>
                <w:rFonts w:cs="Calibri"/>
                <w:sz w:val="24"/>
              </w:rPr>
            </w:pPr>
            <w:r>
              <w:rPr>
                <w:rFonts w:cs="Calibri"/>
                <w:sz w:val="24"/>
              </w:rPr>
              <w:t>31.122.826,22</w:t>
            </w:r>
          </w:p>
        </w:tc>
        <w:tc>
          <w:tcPr>
            <w:tcW w:w="992"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center"/>
              <w:rPr>
                <w:rFonts w:cs="Calibri"/>
                <w:sz w:val="24"/>
              </w:rPr>
            </w:pPr>
            <w:r>
              <w:rPr>
                <w:rFonts w:cs="Calibri"/>
                <w:sz w:val="24"/>
              </w:rPr>
              <w:t>46,09 %</w:t>
            </w:r>
          </w:p>
        </w:tc>
        <w:tc>
          <w:tcPr>
            <w:tcW w:w="127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
              <w:jc w:val="center"/>
              <w:rPr>
                <w:rFonts w:cs="Calibri"/>
                <w:sz w:val="24"/>
              </w:rPr>
            </w:pPr>
            <w:r>
              <w:rPr>
                <w:rFonts w:cs="Calibri"/>
                <w:sz w:val="24"/>
              </w:rPr>
              <w:t>51,30%</w:t>
            </w:r>
          </w:p>
        </w:tc>
        <w:tc>
          <w:tcPr>
            <w:tcW w:w="86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lineRule="auto" w:line="240" w:before="0" w:after="0"/>
              <w:ind w:firstLine="6"/>
              <w:jc w:val="center"/>
              <w:rPr>
                <w:rFonts w:cs="Calibri"/>
                <w:sz w:val="24"/>
              </w:rPr>
            </w:pPr>
            <w:r>
              <w:rPr>
                <w:rFonts w:cs="Calibri"/>
                <w:sz w:val="24"/>
              </w:rPr>
              <w:t>54%</w:t>
            </w:r>
          </w:p>
        </w:tc>
      </w:tr>
      <w:tr>
        <w:trPr/>
        <w:tc>
          <w:tcPr>
            <w:tcW w:w="346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rPr>
                <w:rFonts w:cs="Calibri"/>
                <w:sz w:val="24"/>
              </w:rPr>
            </w:pPr>
            <w:r>
              <w:rPr>
                <w:rFonts w:cs="Calibri"/>
                <w:sz w:val="24"/>
              </w:rPr>
              <w:t>Despesas com pessoal do Legislativo</w:t>
            </w:r>
          </w:p>
        </w:tc>
        <w:tc>
          <w:tcPr>
            <w:tcW w:w="21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end"/>
              <w:rPr>
                <w:rFonts w:cs="Calibri"/>
                <w:sz w:val="24"/>
              </w:rPr>
            </w:pPr>
            <w:r>
              <w:rPr>
                <w:rFonts w:cs="Calibri"/>
                <w:sz w:val="24"/>
              </w:rPr>
              <w:t>1.119.740,27</w:t>
            </w:r>
          </w:p>
        </w:tc>
        <w:tc>
          <w:tcPr>
            <w:tcW w:w="992"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center"/>
              <w:rPr>
                <w:rFonts w:cs="Calibri"/>
                <w:sz w:val="24"/>
              </w:rPr>
            </w:pPr>
            <w:r>
              <w:rPr>
                <w:rFonts w:cs="Calibri"/>
                <w:sz w:val="24"/>
              </w:rPr>
              <w:t>1,6 %</w:t>
            </w:r>
          </w:p>
        </w:tc>
        <w:tc>
          <w:tcPr>
            <w:tcW w:w="127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
              <w:jc w:val="center"/>
              <w:rPr>
                <w:rFonts w:cs="Calibri"/>
                <w:sz w:val="24"/>
              </w:rPr>
            </w:pPr>
            <w:r>
              <w:rPr>
                <w:rFonts w:cs="Calibri"/>
                <w:sz w:val="24"/>
              </w:rPr>
              <w:t>5,70%</w:t>
            </w:r>
          </w:p>
        </w:tc>
        <w:tc>
          <w:tcPr>
            <w:tcW w:w="86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lineRule="auto" w:line="240" w:before="0" w:after="0"/>
              <w:ind w:firstLine="6"/>
              <w:jc w:val="center"/>
              <w:rPr>
                <w:rFonts w:cs="Calibri"/>
                <w:sz w:val="24"/>
              </w:rPr>
            </w:pPr>
            <w:r>
              <w:rPr>
                <w:rFonts w:cs="Calibri"/>
                <w:sz w:val="24"/>
              </w:rPr>
              <w:t>6%</w:t>
            </w:r>
          </w:p>
        </w:tc>
      </w:tr>
      <w:tr>
        <w:trPr/>
        <w:tc>
          <w:tcPr>
            <w:tcW w:w="3467"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sz w:val="24"/>
              </w:rPr>
            </w:pPr>
            <w:r>
              <w:rPr>
                <w:rFonts w:cs="Calibri"/>
                <w:b/>
                <w:sz w:val="24"/>
              </w:rPr>
              <w:t>Total das despesas com pessoal</w:t>
            </w:r>
          </w:p>
        </w:tc>
        <w:tc>
          <w:tcPr>
            <w:tcW w:w="212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end"/>
              <w:rPr>
                <w:rFonts w:cs="Calibri"/>
                <w:b/>
                <w:b/>
                <w:sz w:val="24"/>
              </w:rPr>
            </w:pPr>
            <w:r>
              <w:rPr>
                <w:rFonts w:cs="Calibri"/>
                <w:b/>
                <w:sz w:val="24"/>
              </w:rPr>
              <w:t>32.242.566,49</w:t>
            </w:r>
          </w:p>
        </w:tc>
        <w:tc>
          <w:tcPr>
            <w:tcW w:w="992"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jc w:val="both"/>
              <w:rPr>
                <w:rFonts w:cs="Calibri"/>
                <w:b/>
                <w:b/>
                <w:sz w:val="24"/>
              </w:rPr>
            </w:pPr>
            <w:r>
              <w:rPr>
                <w:rFonts w:cs="Calibri"/>
                <w:b/>
                <w:sz w:val="24"/>
              </w:rPr>
              <w:t>47,75%</w:t>
            </w:r>
          </w:p>
        </w:tc>
        <w:tc>
          <w:tcPr>
            <w:tcW w:w="1276" w:type="dxa"/>
            <w:tcBorders>
              <w:top w:val="single" w:sz="4" w:space="0" w:color="000001"/>
              <w:start w:val="single" w:sz="4" w:space="0" w:color="000001"/>
              <w:bottom w:val="single" w:sz="4" w:space="0" w:color="000001"/>
              <w:insideH w:val="single" w:sz="4" w:space="0" w:color="000001"/>
            </w:tcBorders>
            <w:shd w:fill="auto" w:val="clear"/>
            <w:tcMar>
              <w:start w:w="65" w:type="dxa"/>
            </w:tcMar>
          </w:tcPr>
          <w:p>
            <w:pPr>
              <w:pStyle w:val="Normal"/>
              <w:spacing w:lineRule="auto" w:line="240" w:before="0" w:after="0"/>
              <w:ind w:firstLine="7"/>
              <w:jc w:val="center"/>
              <w:rPr>
                <w:rFonts w:cs="Calibri"/>
                <w:b/>
                <w:b/>
                <w:sz w:val="24"/>
              </w:rPr>
            </w:pPr>
            <w:r>
              <w:rPr>
                <w:rFonts w:cs="Calibri"/>
                <w:b/>
                <w:sz w:val="24"/>
              </w:rPr>
              <w:t>57%</w:t>
            </w:r>
          </w:p>
        </w:tc>
        <w:tc>
          <w:tcPr>
            <w:tcW w:w="861"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65" w:type="dxa"/>
            </w:tcMar>
          </w:tcPr>
          <w:p>
            <w:pPr>
              <w:pStyle w:val="Normal"/>
              <w:spacing w:lineRule="auto" w:line="240" w:before="0" w:after="0"/>
              <w:ind w:firstLine="6"/>
              <w:jc w:val="center"/>
              <w:rPr>
                <w:rFonts w:cs="Calibri"/>
                <w:b/>
                <w:b/>
                <w:sz w:val="24"/>
              </w:rPr>
            </w:pPr>
            <w:r>
              <w:rPr>
                <w:rFonts w:cs="Calibri"/>
                <w:b/>
                <w:sz w:val="24"/>
              </w:rPr>
              <w:t>60%</w:t>
            </w:r>
          </w:p>
        </w:tc>
      </w:tr>
    </w:tbl>
    <w:p>
      <w:pPr>
        <w:pStyle w:val="Normal"/>
        <w:spacing w:lineRule="auto" w:line="240" w:before="0" w:after="0"/>
        <w:jc w:val="both"/>
        <w:rPr>
          <w:rFonts w:cs="Calibri"/>
          <w:sz w:val="24"/>
        </w:rPr>
      </w:pPr>
      <w:r>
        <w:rPr>
          <w:rFonts w:cs="Calibri"/>
          <w:sz w:val="24"/>
        </w:rPr>
        <w:t>Fonte: Secretaria Municipal de Finanças.</w:t>
      </w:r>
    </w:p>
    <w:p>
      <w:pPr>
        <w:pStyle w:val="Normal"/>
        <w:spacing w:lineRule="auto" w:line="240" w:before="0" w:after="0"/>
        <w:jc w:val="both"/>
        <w:rPr>
          <w:rFonts w:cs="Calibri"/>
          <w:b/>
          <w:b/>
          <w:sz w:val="24"/>
        </w:rPr>
      </w:pPr>
      <w:r>
        <w:rPr>
          <w:rFonts w:cs="Calibri"/>
          <w:b/>
          <w:sz w:val="24"/>
        </w:rPr>
        <w:t xml:space="preserve"> </w:t>
      </w:r>
      <w:r>
        <w:rPr>
          <w:rFonts w:cs="Calibri"/>
          <w:b/>
          <w:sz w:val="24"/>
        </w:rPr>
        <w:tab/>
        <w:tab/>
        <w:t xml:space="preserve"> </w:t>
        <w:tab/>
      </w:r>
    </w:p>
    <w:p>
      <w:pPr>
        <w:pStyle w:val="Normal"/>
        <w:spacing w:lineRule="auto" w:line="240" w:before="0" w:after="0"/>
        <w:jc w:val="both"/>
        <w:rPr>
          <w:rFonts w:cs="Calibri"/>
          <w:b/>
          <w:b/>
          <w:sz w:val="24"/>
        </w:rPr>
      </w:pPr>
      <w:r>
        <w:rPr>
          <w:rFonts w:cs="Calibri"/>
          <w:b/>
          <w:sz w:val="24"/>
        </w:rPr>
        <w:tab/>
      </w:r>
    </w:p>
    <w:p>
      <w:pPr>
        <w:pStyle w:val="Normal"/>
        <w:spacing w:lineRule="auto" w:line="240" w:before="0" w:after="0"/>
        <w:jc w:val="both"/>
        <w:rPr>
          <w:rFonts w:cs="Calibri"/>
          <w:b/>
          <w:b/>
          <w:sz w:val="24"/>
        </w:rPr>
      </w:pPr>
      <w:r>
        <w:rPr>
          <w:rFonts w:cs="Calibri"/>
          <w:b/>
          <w:sz w:val="24"/>
        </w:rPr>
      </w:r>
    </w:p>
    <w:p>
      <w:pPr>
        <w:pStyle w:val="Normal"/>
        <w:spacing w:lineRule="auto" w:line="240" w:before="0" w:after="0"/>
        <w:ind w:firstLine="708"/>
        <w:jc w:val="both"/>
        <w:rPr>
          <w:rFonts w:cs="Calibri"/>
          <w:b/>
          <w:b/>
          <w:sz w:val="24"/>
        </w:rPr>
      </w:pPr>
      <w:r>
        <w:rPr>
          <w:rFonts w:cs="Calibri"/>
          <w:b/>
          <w:sz w:val="24"/>
        </w:rPr>
        <w:t>5. Manutenção e Desenvolvimento do Ensino</w:t>
      </w:r>
    </w:p>
    <w:p>
      <w:pPr>
        <w:pStyle w:val="Normal"/>
        <w:spacing w:lineRule="auto" w:line="240" w:before="0" w:after="0"/>
        <w:jc w:val="both"/>
        <w:rPr>
          <w:rFonts w:cs="Calibri"/>
          <w:sz w:val="24"/>
        </w:rPr>
      </w:pPr>
      <w:r>
        <w:rPr>
          <w:rFonts w:cs="Calibri"/>
          <w:sz w:val="24"/>
        </w:rPr>
        <w:tab/>
        <w:tab/>
      </w:r>
    </w:p>
    <w:p>
      <w:pPr>
        <w:pStyle w:val="Normal"/>
        <w:spacing w:lineRule="auto" w:line="240" w:before="0" w:after="0"/>
        <w:jc w:val="both"/>
        <w:rPr>
          <w:rFonts w:cs="Calibri"/>
          <w:sz w:val="24"/>
        </w:rPr>
      </w:pPr>
      <w:r>
        <w:rPr>
          <w:rFonts w:cs="Calibri"/>
          <w:sz w:val="24"/>
        </w:rPr>
        <w:t xml:space="preserve"> </w:t>
      </w:r>
      <w:r>
        <w:rPr>
          <w:rFonts w:cs="Calibri"/>
          <w:sz w:val="24"/>
        </w:rPr>
        <w:tab/>
        <w:t>As despesas com Manutenção e Desenvolvimento do Ensino, apuradas pelo critério da liquidação da despesa,  conforme estabelecido no art. 2º, parágrafo único, da Resolução nº 918/2011, do Tribunal de Contas do Estado, no acumulado do ano, totalizaram  R$ 12.698.287,31, o que corresponde a 25,14% da Receita de Impostos e Transferências. Observa-se, nesse caso, que o Município atendeu o limite de 25% estabelecido pela Constituição Federal.</w:t>
      </w:r>
    </w:p>
    <w:p>
      <w:pPr>
        <w:pStyle w:val="Normal"/>
        <w:spacing w:lineRule="auto" w:line="240" w:before="0" w:after="0"/>
        <w:jc w:val="both"/>
        <w:rPr>
          <w:rFonts w:cs="Calibri"/>
          <w:sz w:val="24"/>
        </w:rPr>
      </w:pPr>
      <w:r>
        <w:rPr>
          <w:rFonts w:cs="Calibri"/>
          <w:sz w:val="24"/>
        </w:rPr>
        <w:t xml:space="preserve"> </w:t>
      </w:r>
      <w:r>
        <w:rPr>
          <w:rFonts w:cs="Calibri"/>
          <w:sz w:val="24"/>
        </w:rPr>
        <w:tab/>
        <w:t>Conforme demonstrado no Quadro 6, em função do número de alunos matriculados na educação básica pública, o Município foi deficitário  em relação ao             FUNDEB. Assim, a perda deverá ser computado nos gastos com a educação para fins de apuração dos limites.</w:t>
      </w:r>
    </w:p>
    <w:p>
      <w:pPr>
        <w:pStyle w:val="Normal"/>
        <w:spacing w:lineRule="auto" w:line="240" w:before="0" w:after="0"/>
        <w:jc w:val="both"/>
        <w:rPr>
          <w:rFonts w:cs="Calibri"/>
          <w:sz w:val="24"/>
        </w:rPr>
      </w:pPr>
      <w:r>
        <w:rPr>
          <w:rFonts w:cs="Calibri"/>
          <w:sz w:val="24"/>
        </w:rPr>
        <w:tab/>
        <w:tab/>
      </w:r>
    </w:p>
    <w:p>
      <w:pPr>
        <w:pStyle w:val="Normal"/>
        <w:spacing w:lineRule="auto" w:line="240" w:before="0" w:after="0"/>
        <w:jc w:val="both"/>
        <w:rPr>
          <w:rFonts w:cs="Calibri"/>
          <w:sz w:val="24"/>
        </w:rPr>
      </w:pPr>
      <w:r>
        <w:rPr>
          <w:rFonts w:cs="Calibri"/>
          <w:sz w:val="24"/>
        </w:rPr>
        <w:t xml:space="preserve"> </w:t>
      </w:r>
      <w:r>
        <w:rPr>
          <w:rFonts w:cs="Calibri"/>
          <w:sz w:val="24"/>
        </w:rPr>
        <w:tab/>
        <w:t>Com relação ao FUNDEB, cabe ainda destacar que, de acordo com o art. 22 da Lei Federal 11.494/2007, uma parcela não inferior a 60% desses recursos deve ser aplicada na remuneração dos profissionais do magistério da educação básica em efetivo exercício na rede pública. Nesse quesito, e de acordo com os relatórios publicados, o Município despendeu, até o final do quadrimestre em análise, o montante de R$ 10.776.436,55, o que corresponde  a  83,05% dos recursos do referido fundo,  atendendo o dispositivo legal supracitado.</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t>QUADRO 11 – RECEITAS E DESPESAS VINCULADAS À</w:t>
      </w:r>
    </w:p>
    <w:p>
      <w:pPr>
        <w:pStyle w:val="Normal"/>
        <w:spacing w:lineRule="auto" w:line="240" w:before="0" w:after="0"/>
        <w:jc w:val="center"/>
        <w:rPr>
          <w:rFonts w:cs="Calibri"/>
          <w:b/>
          <w:b/>
          <w:sz w:val="24"/>
        </w:rPr>
      </w:pPr>
      <w:r>
        <w:rPr>
          <w:rFonts w:cs="Calibri"/>
          <w:b/>
          <w:sz w:val="24"/>
        </w:rPr>
        <w:t>MANUTENÇÃO E DESENVOLVIMENTO DO ENSINO</w:t>
      </w:r>
    </w:p>
    <w:p>
      <w:pPr>
        <w:pStyle w:val="Normal"/>
        <w:spacing w:lineRule="auto" w:line="240" w:before="0" w:after="0"/>
        <w:jc w:val="both"/>
        <w:rPr>
          <w:rFonts w:cs="Calibri"/>
          <w:sz w:val="24"/>
        </w:rPr>
      </w:pPr>
      <w:r>
        <w:rPr>
          <w:rFonts w:cs="Calibri"/>
          <w:sz w:val="24"/>
        </w:rPr>
      </w:r>
    </w:p>
    <w:tbl>
      <w:tblPr>
        <w:tblW w:w="8789" w:type="dxa"/>
        <w:jc w:val="start"/>
        <w:tblInd w:w="172" w:type="dxa"/>
        <w:tblBorders>
          <w:top w:val="single" w:sz="4" w:space="0" w:color="000001"/>
          <w:start w:val="single" w:sz="4" w:space="0" w:color="000001"/>
          <w:bottom w:val="single" w:sz="4" w:space="0" w:color="000001"/>
          <w:end w:val="single" w:sz="4" w:space="0" w:color="000001"/>
          <w:insideH w:val="single" w:sz="4" w:space="0" w:color="000001"/>
          <w:insideV w:val="single" w:sz="4" w:space="0" w:color="000001"/>
        </w:tblBorders>
        <w:tblCellMar>
          <w:top w:w="0" w:type="dxa"/>
          <w:start w:w="30" w:type="dxa"/>
          <w:bottom w:w="0" w:type="dxa"/>
          <w:end w:w="30" w:type="dxa"/>
        </w:tblCellMar>
        <w:tblLook w:firstRow="0" w:noVBand="0" w:lastRow="0" w:firstColumn="0" w:lastColumn="0" w:noHBand="0" w:val="0000"/>
      </w:tblPr>
      <w:tblGrid>
        <w:gridCol w:w="4536"/>
        <w:gridCol w:w="1422"/>
        <w:gridCol w:w="1554"/>
        <w:gridCol w:w="1276"/>
      </w:tblGrid>
      <w:tr>
        <w:trPr>
          <w:trHeight w:val="760"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both"/>
              <w:rPr>
                <w:rFonts w:cs="Calibri"/>
                <w:b/>
                <w:b/>
                <w:color w:val="000000"/>
                <w:sz w:val="24"/>
              </w:rPr>
            </w:pPr>
            <w:r>
              <w:rPr>
                <w:rFonts w:cs="Calibri"/>
                <w:b/>
                <w:color w:val="000000"/>
                <w:sz w:val="24"/>
              </w:rPr>
            </w:r>
          </w:p>
          <w:p>
            <w:pPr>
              <w:pStyle w:val="Normal"/>
              <w:spacing w:lineRule="auto" w:line="240" w:before="0" w:after="0"/>
              <w:jc w:val="both"/>
              <w:rPr>
                <w:rFonts w:cs="Calibri"/>
                <w:b/>
                <w:b/>
                <w:color w:val="000000"/>
                <w:sz w:val="24"/>
              </w:rPr>
            </w:pPr>
            <w:r>
              <w:rPr>
                <w:rFonts w:cs="Calibri"/>
                <w:b/>
                <w:color w:val="000000"/>
                <w:sz w:val="24"/>
              </w:rPr>
              <w:t>RECEITAS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color w:val="000000"/>
                <w:sz w:val="24"/>
              </w:rPr>
              <w:t>Previsão Atualizada</w:t>
            </w:r>
          </w:p>
          <w:p>
            <w:pPr>
              <w:pStyle w:val="Normal"/>
              <w:spacing w:lineRule="auto" w:line="240" w:before="0" w:after="0"/>
              <w:jc w:val="center"/>
              <w:rPr>
                <w:rFonts w:cs="Calibri"/>
                <w:b/>
                <w:b/>
                <w:color w:val="000000"/>
                <w:sz w:val="24"/>
              </w:rPr>
            </w:pPr>
            <w:r>
              <w:rPr>
                <w:rFonts w:cs="Calibri"/>
                <w:b/>
                <w:color w:val="000000"/>
                <w:sz w:val="24"/>
              </w:rPr>
              <w:t>(A)</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color w:val="000000"/>
                <w:sz w:val="24"/>
              </w:rPr>
              <w:t>Arrecadação</w:t>
            </w:r>
          </w:p>
          <w:p>
            <w:pPr>
              <w:pStyle w:val="Normal"/>
              <w:spacing w:lineRule="auto" w:line="240" w:before="0" w:after="0"/>
              <w:jc w:val="center"/>
              <w:rPr>
                <w:rFonts w:cs="Calibri"/>
                <w:b/>
                <w:b/>
                <w:color w:val="000000"/>
                <w:sz w:val="24"/>
              </w:rPr>
            </w:pPr>
            <w:r>
              <w:rPr>
                <w:rFonts w:cs="Calibri"/>
                <w:b/>
                <w:color w:val="000000"/>
                <w:sz w:val="24"/>
              </w:rPr>
              <w:t>(B)</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sz w:val="24"/>
              </w:rPr>
              <w:t>% (B/A)</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RECEITA RESULTANTE DE IMPOSTOS </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11.205.934,00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11.710.859,58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104,51%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Receitas de Impostos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38.065.391,00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38.791.618,17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101,91%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Receitas de Transferências Constitucionais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49.271.325,00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50.502.477,75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102,50%</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TOTAL DAS RECEITAS  </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b/>
                <w:b/>
                <w:color w:val="000000"/>
                <w:sz w:val="24"/>
              </w:rPr>
            </w:pPr>
            <w:r>
              <w:rPr>
                <w:rFonts w:cs="Calibri"/>
                <w:b/>
                <w:color w:val="000000"/>
                <w:sz w:val="24"/>
              </w:rPr>
              <w:t xml:space="preserve">      </w:t>
            </w:r>
            <w:r>
              <w:rPr>
                <w:rFonts w:cs="Calibri"/>
                <w:b/>
                <w:color w:val="000000"/>
                <w:sz w:val="24"/>
              </w:rPr>
              <w:t>Mínimo  a  Aplicar em   M D E  (25%)</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b/>
                <w:b/>
              </w:rPr>
            </w:pPr>
            <w:r>
              <w:rPr>
                <w:b/>
              </w:rPr>
              <w:t xml:space="preserve"> </w:t>
            </w:r>
            <w:r>
              <w:rPr>
                <w:b/>
              </w:rPr>
              <w:t xml:space="preserve">11.205.934,00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b/>
                <w:b/>
              </w:rPr>
            </w:pPr>
            <w:r>
              <w:rPr>
                <w:b/>
              </w:rPr>
              <w:t xml:space="preserve"> </w:t>
            </w:r>
            <w:r>
              <w:rPr>
                <w:b/>
              </w:rPr>
              <w:t>12.625.619,44</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b/>
                <w:b/>
              </w:rPr>
            </w:pPr>
            <w:r>
              <w:rPr>
                <w:b/>
              </w:rPr>
              <w:t>104,51%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rPr>
                <w:rFonts w:cs="Calibri"/>
                <w:b/>
                <w:b/>
                <w:color w:val="000000"/>
                <w:sz w:val="24"/>
              </w:rPr>
            </w:pPr>
            <w:r>
              <w:rPr>
                <w:rFonts w:cs="Calibri"/>
                <w:b/>
                <w:color w:val="000000"/>
                <w:sz w:val="24"/>
              </w:rPr>
              <w:t>DESPESAS COM MANUTENÇÃO E DESENVOLVIMENTO DO ENSINO POR SUBFUNÇÃO</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b/>
                <w:b/>
                <w:color w:val="000000"/>
                <w:sz w:val="24"/>
              </w:rPr>
            </w:pPr>
            <w:r>
              <w:rPr>
                <w:rFonts w:cs="Calibri"/>
                <w:b/>
                <w:color w:val="000000"/>
                <w:sz w:val="24"/>
              </w:rPr>
              <w:t>Despesas Autorizadas (A)</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ind w:hanging="34"/>
              <w:jc w:val="both"/>
              <w:rPr>
                <w:rFonts w:cs="Calibri"/>
                <w:b/>
                <w:b/>
                <w:color w:val="000000"/>
                <w:sz w:val="24"/>
              </w:rPr>
            </w:pPr>
            <w:r>
              <w:rPr>
                <w:rFonts w:cs="Calibri"/>
                <w:b/>
                <w:color w:val="000000"/>
                <w:sz w:val="24"/>
              </w:rPr>
              <w:t>Despesas Liquidadas (B)</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center"/>
              <w:rPr>
                <w:rFonts w:cs="Calibri"/>
                <w:b/>
                <w:b/>
                <w:color w:val="000000"/>
                <w:sz w:val="24"/>
              </w:rPr>
            </w:pPr>
            <w:r>
              <w:rPr>
                <w:rFonts w:cs="Calibri"/>
                <w:b/>
                <w:sz w:val="24"/>
              </w:rPr>
              <w:t>% (B/A)</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ADMINISTRAÇÃO GERAL (20)</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864.919,18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833.201,25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96,33%</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ENSINO FUNDAMENTAL (20)</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2.227.654,00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2.194.953,67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98,53%</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EDUCAÇÃO INFANTIL (20)</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2.365.062,00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2.341.238,41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98,99%</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EDUCAÇÃO ESPECIAL (20)</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307.800,00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304.813,68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99,03%</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ENSINO FUNDAMENTAL (31)</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7.645.318,00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7.230.110,57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94,57%</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EDUCAÇÃO INFANTIL (31)</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5.416.336,00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5.199.972,12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96,01%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EDUCAÇÃO ESPECIAL (31)</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112.440,18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center"/>
              <w:rPr>
                <w:rFonts w:cs="Calibri"/>
                <w:color w:val="000000"/>
                <w:sz w:val="24"/>
              </w:rPr>
            </w:pPr>
            <w:r>
              <w:rPr>
                <w:rFonts w:cs="Calibri"/>
                <w:color w:val="000000"/>
                <w:sz w:val="24"/>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 Ganho com o FUNDEB</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5.500.001,23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 Rendimentos de Aplicações Financeiras MDE e FUNDEB</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18.441,34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b/>
                <w:b/>
                <w:color w:val="000000"/>
                <w:sz w:val="24"/>
              </w:rPr>
            </w:pPr>
            <w:r>
              <w:rPr>
                <w:rFonts w:cs="Calibri"/>
                <w:b/>
                <w:color w:val="000000"/>
                <w:sz w:val="24"/>
              </w:rPr>
              <w:t xml:space="preserve">  </w:t>
            </w:r>
            <w:r>
              <w:rPr>
                <w:rFonts w:cs="Calibri"/>
                <w:b/>
                <w:color w:val="000000"/>
                <w:sz w:val="24"/>
              </w:rPr>
              <w:t>TOTAL DAS DESPESAS COM MDE E FUNDEB</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b/>
                <w:b/>
              </w:rPr>
            </w:pPr>
            <w:r>
              <w:rPr/>
              <w:t xml:space="preserve"> </w:t>
            </w:r>
            <w:r>
              <w:rPr>
                <w:b/>
              </w:rPr>
              <w:t xml:space="preserve">12.698.287,31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r>
    </w:tbl>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 xml:space="preserve"> </w:t>
      </w:r>
      <w:r>
        <w:rPr>
          <w:rFonts w:cs="Calibri"/>
          <w:b/>
          <w:sz w:val="24"/>
        </w:rPr>
        <w:tab/>
        <w:t>6. Ações e Serviços Públicos de Saúde</w:t>
      </w:r>
    </w:p>
    <w:p>
      <w:pPr>
        <w:pStyle w:val="Normal"/>
        <w:spacing w:lineRule="auto" w:line="240" w:before="0" w:after="0"/>
        <w:jc w:val="both"/>
        <w:rPr>
          <w:rFonts w:cs="Calibri"/>
          <w:b/>
          <w:b/>
          <w:sz w:val="24"/>
        </w:rPr>
      </w:pPr>
      <w:r>
        <w:rPr>
          <w:rFonts w:cs="Calibri"/>
          <w:b/>
          <w:sz w:val="24"/>
        </w:rPr>
        <w:t xml:space="preserve"> </w:t>
      </w:r>
      <w:r>
        <w:rPr>
          <w:rFonts w:cs="Calibri"/>
          <w:b/>
          <w:sz w:val="24"/>
        </w:rPr>
        <w:tab/>
      </w:r>
    </w:p>
    <w:p>
      <w:pPr>
        <w:pStyle w:val="Normal"/>
        <w:spacing w:lineRule="auto" w:line="240" w:before="0" w:after="0"/>
        <w:jc w:val="both"/>
        <w:rPr>
          <w:rFonts w:cs="Calibri"/>
          <w:sz w:val="24"/>
        </w:rPr>
      </w:pPr>
      <w:r>
        <w:rPr>
          <w:rFonts w:cs="Calibri"/>
          <w:sz w:val="24"/>
        </w:rPr>
        <w:t xml:space="preserve"> </w:t>
      </w:r>
      <w:r>
        <w:rPr>
          <w:rFonts w:cs="Calibri"/>
          <w:sz w:val="24"/>
        </w:rPr>
        <w:tab/>
        <w:t>Tomando como base as despesas liquidadas no período, os gastos com saúde atingiram o montante de R$ 7.889.204,83, o que corresponde a  15,62% sobre a Receita Líquida de Impostos e Transferências. Observa-se, portanto, o cumprimento do mínimo de 15% estabelecido na Lei Complementar nº 141/2012.</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t>QUADRO 12 – RECEITAS E DESPESAS VINCULADAS A</w:t>
      </w:r>
    </w:p>
    <w:p>
      <w:pPr>
        <w:pStyle w:val="Normal"/>
        <w:spacing w:lineRule="auto" w:line="240" w:before="0" w:after="0"/>
        <w:jc w:val="center"/>
        <w:rPr>
          <w:rFonts w:cs="Calibri"/>
          <w:b/>
          <w:b/>
          <w:sz w:val="24"/>
        </w:rPr>
      </w:pPr>
      <w:r>
        <w:rPr>
          <w:rFonts w:cs="Calibri"/>
          <w:b/>
          <w:sz w:val="24"/>
        </w:rPr>
        <w:t>AÇÕES E SERVIÇOS PÚBLICOS DE SAÚDE</w:t>
      </w:r>
    </w:p>
    <w:tbl>
      <w:tblPr>
        <w:tblW w:w="8789" w:type="dxa"/>
        <w:jc w:val="start"/>
        <w:tblInd w:w="172" w:type="dxa"/>
        <w:tblBorders>
          <w:top w:val="single" w:sz="4" w:space="0" w:color="000001"/>
          <w:start w:val="single" w:sz="4" w:space="0" w:color="000001"/>
          <w:bottom w:val="single" w:sz="4" w:space="0" w:color="000001"/>
          <w:end w:val="single" w:sz="4" w:space="0" w:color="000001"/>
          <w:insideH w:val="single" w:sz="4" w:space="0" w:color="000001"/>
          <w:insideV w:val="single" w:sz="4" w:space="0" w:color="000001"/>
        </w:tblBorders>
        <w:tblCellMar>
          <w:top w:w="0" w:type="dxa"/>
          <w:start w:w="30" w:type="dxa"/>
          <w:bottom w:w="0" w:type="dxa"/>
          <w:end w:w="30" w:type="dxa"/>
        </w:tblCellMar>
        <w:tblLook w:firstRow="0" w:noVBand="0" w:lastRow="0" w:firstColumn="0" w:lastColumn="0" w:noHBand="0" w:val="0000"/>
      </w:tblPr>
      <w:tblGrid>
        <w:gridCol w:w="4536"/>
        <w:gridCol w:w="1422"/>
        <w:gridCol w:w="1554"/>
        <w:gridCol w:w="1276"/>
      </w:tblGrid>
      <w:tr>
        <w:trPr>
          <w:trHeight w:val="760"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both"/>
              <w:rPr>
                <w:rFonts w:cs="Calibri"/>
                <w:b/>
                <w:b/>
                <w:color w:val="000000"/>
                <w:sz w:val="24"/>
              </w:rPr>
            </w:pPr>
            <w:r>
              <w:rPr>
                <w:rFonts w:cs="Calibri"/>
                <w:b/>
                <w:color w:val="000000"/>
                <w:sz w:val="24"/>
              </w:rPr>
            </w:r>
          </w:p>
          <w:p>
            <w:pPr>
              <w:pStyle w:val="Normal"/>
              <w:spacing w:lineRule="auto" w:line="240" w:before="0" w:after="0"/>
              <w:jc w:val="both"/>
              <w:rPr>
                <w:rFonts w:cs="Calibri"/>
                <w:b/>
                <w:b/>
                <w:color w:val="000000"/>
                <w:sz w:val="24"/>
              </w:rPr>
            </w:pPr>
            <w:r>
              <w:rPr>
                <w:rFonts w:cs="Calibri"/>
                <w:b/>
                <w:color w:val="000000"/>
                <w:sz w:val="24"/>
              </w:rPr>
              <w:t>RECEITAS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ind w:firstLine="112"/>
              <w:jc w:val="center"/>
              <w:rPr>
                <w:rFonts w:cs="Calibri"/>
                <w:b/>
                <w:b/>
                <w:color w:val="000000"/>
                <w:sz w:val="24"/>
              </w:rPr>
            </w:pPr>
            <w:r>
              <w:rPr>
                <w:rFonts w:cs="Calibri"/>
                <w:b/>
                <w:color w:val="000000"/>
                <w:sz w:val="24"/>
              </w:rPr>
              <w:t>Previsão Atualizada</w:t>
            </w:r>
          </w:p>
          <w:p>
            <w:pPr>
              <w:pStyle w:val="Normal"/>
              <w:spacing w:lineRule="auto" w:line="240" w:before="0" w:after="0"/>
              <w:ind w:firstLine="112"/>
              <w:jc w:val="center"/>
              <w:rPr>
                <w:rFonts w:cs="Calibri"/>
                <w:b/>
                <w:b/>
                <w:color w:val="000000"/>
                <w:sz w:val="24"/>
              </w:rPr>
            </w:pPr>
            <w:r>
              <w:rPr>
                <w:rFonts w:cs="Calibri"/>
                <w:b/>
                <w:color w:val="000000"/>
                <w:sz w:val="24"/>
              </w:rPr>
              <w:t>(A)</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color w:val="000000"/>
                <w:sz w:val="24"/>
              </w:rPr>
              <w:t>Arrecadação</w:t>
            </w:r>
          </w:p>
          <w:p>
            <w:pPr>
              <w:pStyle w:val="Normal"/>
              <w:spacing w:lineRule="auto" w:line="240" w:before="0" w:after="0"/>
              <w:jc w:val="center"/>
              <w:rPr>
                <w:rFonts w:cs="Calibri"/>
                <w:b/>
                <w:b/>
                <w:color w:val="000000"/>
                <w:sz w:val="24"/>
              </w:rPr>
            </w:pPr>
            <w:r>
              <w:rPr>
                <w:rFonts w:cs="Calibri"/>
                <w:b/>
                <w:color w:val="000000"/>
                <w:sz w:val="24"/>
              </w:rPr>
              <w:t>(B)</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sz w:val="24"/>
              </w:rPr>
              <w:t>% (B/A)</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RECEITA RESULTANTE DE IMPOSTOS </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Receitas de Impostos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11.205.934,00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11.710.859,58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104,51%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Receitas de Transferências Constitucionais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38.065.391,00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38.791.618,17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101,91%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b/>
                <w:b/>
                <w:color w:val="000000"/>
                <w:sz w:val="24"/>
              </w:rPr>
            </w:pPr>
            <w:r>
              <w:rPr>
                <w:rFonts w:cs="Calibri"/>
                <w:b/>
                <w:color w:val="000000"/>
                <w:sz w:val="24"/>
              </w:rPr>
              <w:t xml:space="preserve">TOTAL DAS RECEITAS  </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49.271.325,00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50.502.477,75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102,50%</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Mínimo  a  Aplicar em   ASPS (15%)</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t xml:space="preserve"> </w:t>
            </w:r>
            <w:r>
              <w:rPr/>
              <w:t xml:space="preserve">7.575.371,66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rPr/>
            </w:pPr>
            <w:r>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both"/>
              <w:rPr>
                <w:rFonts w:cs="Calibri"/>
                <w:b/>
                <w:b/>
                <w:color w:val="000000"/>
                <w:sz w:val="24"/>
              </w:rPr>
            </w:pPr>
            <w:r>
              <w:rPr>
                <w:rFonts w:cs="Calibri"/>
                <w:b/>
                <w:color w:val="000000"/>
                <w:sz w:val="24"/>
              </w:rPr>
              <w:t>DESPESAS COM SAÚDE POR SUBFUNÇÃO</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color w:val="000000"/>
                <w:sz w:val="24"/>
              </w:rPr>
              <w:t>Despesas Autorizadas (A)</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ind w:hanging="34"/>
              <w:jc w:val="center"/>
              <w:rPr>
                <w:rFonts w:cs="Calibri"/>
                <w:b/>
                <w:b/>
                <w:color w:val="000000"/>
                <w:sz w:val="24"/>
              </w:rPr>
            </w:pPr>
            <w:r>
              <w:rPr>
                <w:rFonts w:cs="Calibri"/>
                <w:b/>
                <w:color w:val="000000"/>
                <w:sz w:val="24"/>
              </w:rPr>
              <w:t>Despesas Liquidadas (B)</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color="auto" w:fill="FDE9D9" w:themeFill="accent6" w:themeFillTint="33" w:val="clear"/>
            <w:tcMar>
              <w:start w:w="30" w:type="dxa"/>
            </w:tcMar>
          </w:tcPr>
          <w:p>
            <w:pPr>
              <w:pStyle w:val="Normal"/>
              <w:spacing w:lineRule="auto" w:line="240" w:before="0" w:after="0"/>
              <w:jc w:val="center"/>
              <w:rPr>
                <w:rFonts w:cs="Calibri"/>
                <w:b/>
                <w:b/>
                <w:color w:val="000000"/>
                <w:sz w:val="24"/>
              </w:rPr>
            </w:pPr>
            <w:r>
              <w:rPr>
                <w:rFonts w:cs="Calibri"/>
                <w:b/>
                <w:sz w:val="24"/>
              </w:rPr>
              <w:t>% (B/A)</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ATENÇÃO BÁSICA</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5.260.117,10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4.919.881,39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93,53%</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ASSIST.HOSPITALAR E AMBULATORIAL</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2.159.865,00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1.971.235,44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91,27%</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SUPORTE PROFILÁTICO E TERAPÊUTICO</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907.504,83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879.623,60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96,93%</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VIGILÂNCIA SANITÁRIA</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92.650,00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77.136,90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83,26%</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xml:space="preserve">  </w:t>
            </w:r>
            <w:r>
              <w:rPr>
                <w:rFonts w:cs="Calibri"/>
                <w:color w:val="000000"/>
                <w:sz w:val="24"/>
              </w:rPr>
              <w:t>VIGILÂNCIA EPIDEMIOLÓGICA</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69.390,00 </w:t>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54.407,91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t>78,41%</w:t>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color w:val="000000"/>
                <w:sz w:val="24"/>
              </w:rPr>
            </w:pPr>
            <w:r>
              <w:rPr>
                <w:rFonts w:cs="Calibri"/>
                <w:color w:val="000000"/>
                <w:sz w:val="24"/>
              </w:rPr>
              <w:t>( - )  Rendimentos de Aplicações Financeiras dos Recursos  ASPS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pPr>
            <w:r>
              <w:rPr/>
              <w:t xml:space="preserve"> </w:t>
            </w:r>
            <w:r>
              <w:rPr/>
              <w:t xml:space="preserve">13.080,41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pPr>
            <w:r>
              <w:rPr/>
            </w:r>
          </w:p>
        </w:tc>
      </w:tr>
      <w:tr>
        <w:trPr>
          <w:trHeight w:val="144" w:hRule="atLeast"/>
        </w:trPr>
        <w:tc>
          <w:tcPr>
            <w:tcW w:w="453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lineRule="auto" w:line="240" w:before="0" w:after="0"/>
              <w:jc w:val="both"/>
              <w:rPr>
                <w:rFonts w:cs="Calibri"/>
                <w:b/>
                <w:b/>
                <w:color w:val="000000"/>
                <w:sz w:val="24"/>
              </w:rPr>
            </w:pPr>
            <w:r>
              <w:rPr>
                <w:rFonts w:cs="Calibri"/>
                <w:b/>
                <w:color w:val="000000"/>
                <w:sz w:val="24"/>
              </w:rPr>
              <w:t>TOTAL DAS DESPESAS COM ASPS</w:t>
            </w:r>
          </w:p>
        </w:tc>
        <w:tc>
          <w:tcPr>
            <w:tcW w:w="1422"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b/>
                <w:b/>
              </w:rPr>
            </w:pPr>
            <w:r>
              <w:rPr>
                <w:b/>
              </w:rPr>
            </w:r>
          </w:p>
        </w:tc>
        <w:tc>
          <w:tcPr>
            <w:tcW w:w="1554"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end"/>
              <w:rPr>
                <w:b/>
                <w:b/>
              </w:rPr>
            </w:pPr>
            <w:r>
              <w:rPr>
                <w:b/>
              </w:rPr>
              <w:t xml:space="preserve"> </w:t>
            </w:r>
            <w:r>
              <w:rPr>
                <w:b/>
              </w:rPr>
              <w:t xml:space="preserve">7.889.204,83 </w:t>
            </w:r>
          </w:p>
        </w:tc>
        <w:tc>
          <w:tcPr>
            <w:tcW w:w="1276" w:type="dxa"/>
            <w:tcBorders>
              <w:top w:val="single" w:sz="4" w:space="0" w:color="000001"/>
              <w:start w:val="single" w:sz="4" w:space="0" w:color="000001"/>
              <w:bottom w:val="single" w:sz="4" w:space="0" w:color="000001"/>
              <w:end w:val="single" w:sz="4" w:space="0" w:color="000001"/>
              <w:insideH w:val="single" w:sz="4" w:space="0" w:color="000001"/>
              <w:insideV w:val="single" w:sz="4" w:space="0" w:color="000001"/>
            </w:tcBorders>
            <w:shd w:fill="auto" w:val="clear"/>
            <w:tcMar>
              <w:start w:w="30" w:type="dxa"/>
            </w:tcMar>
          </w:tcPr>
          <w:p>
            <w:pPr>
              <w:pStyle w:val="Normal"/>
              <w:spacing w:before="0" w:after="0"/>
              <w:jc w:val="center"/>
              <w:rPr>
                <w:b/>
                <w:b/>
              </w:rPr>
            </w:pPr>
            <w:r>
              <w:rPr>
                <w:b/>
              </w:rPr>
            </w:r>
          </w:p>
        </w:tc>
      </w:tr>
    </w:tbl>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ab/>
      </w:r>
    </w:p>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b/>
          <w:b/>
          <w:sz w:val="24"/>
        </w:rPr>
      </w:pPr>
      <w:r>
        <w:rPr>
          <w:rFonts w:cs="Calibri"/>
          <w:b/>
          <w:sz w:val="24"/>
        </w:rPr>
        <w:tab/>
        <w:t xml:space="preserve">7. Análise da Dívida Pública  - Resultado Nominal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 xml:space="preserve"> </w:t>
      </w:r>
      <w:r>
        <w:rPr>
          <w:rFonts w:cs="Calibri"/>
          <w:sz w:val="24"/>
        </w:rPr>
        <w:tab/>
        <w:t>No final do quadrimestre em análise, o Resultado Nominal foi de R$ 4.538.235,02, o qual foi apurado de acordo com a metodologia adotada pela Secretaria do Tesouro Nacional, bem como as orientações do Tribunal de Contas do Estado, que consiste na verificação  da  variação  do  saldo  do  endividamento no período. Por essa metodologia, leva-se em conta a diferença entre o saldo da dívida fiscal líquida no período de referência e o saldo da dívida fiscal líquida no final do exercício anterior ao de referência, sendo que, caso o  resultado  seja positivo = déficit e  caso negativo = superávit. Pelo resultado apresentado, verifica-se que a dívida fiscal líquida do Município apresenta um saldo superior àquele verificado ao final do período anterior, sinalizando, portanto, para uma diminuição no nível de endividamento municipal, evidenciando atingimento das metas de endividamento estabelecidas por Resolução do Senado Federal e, consequentemente, o compromisso fiscal da Administração Municipal previsto na Lei de Diretrizes Orçamentárias.</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t>QUADRO 13 – DEMONSTRAÇÃO DA DÍVIDA / RESULTADO NOMINAL</w:t>
      </w:r>
    </w:p>
    <w:p>
      <w:pPr>
        <w:pStyle w:val="Normal"/>
        <w:spacing w:lineRule="auto" w:line="240" w:before="0" w:after="0"/>
        <w:jc w:val="both"/>
        <w:rPr>
          <w:rFonts w:cs="Calibri"/>
          <w:b/>
          <w:b/>
          <w:sz w:val="24"/>
        </w:rPr>
      </w:pPr>
      <w:r>
        <w:rPr>
          <w:rFonts w:cs="Calibri"/>
          <w:b/>
          <w:sz w:val="24"/>
        </w:rPr>
      </w:r>
    </w:p>
    <w:tbl>
      <w:tblPr>
        <w:tblW w:w="8519" w:type="dxa"/>
        <w:jc w:val="start"/>
        <w:tblInd w:w="56" w:type="dxa"/>
        <w:tblBorders>
          <w:top w:val="single" w:sz="4" w:space="0" w:color="00000A"/>
          <w:start w:val="single" w:sz="4" w:space="0" w:color="00000A"/>
          <w:bottom w:val="single" w:sz="4" w:space="0" w:color="00000A"/>
          <w:end w:val="single" w:sz="4" w:space="0" w:color="00000A"/>
          <w:insideH w:val="single" w:sz="4" w:space="0" w:color="00000A"/>
          <w:insideV w:val="single" w:sz="4" w:space="0" w:color="00000A"/>
        </w:tblBorders>
        <w:tblCellMar>
          <w:top w:w="0" w:type="dxa"/>
          <w:start w:w="65" w:type="dxa"/>
          <w:bottom w:w="0" w:type="dxa"/>
          <w:end w:w="70" w:type="dxa"/>
        </w:tblCellMar>
        <w:tblLook w:firstRow="1" w:noVBand="1" w:lastRow="0" w:firstColumn="1" w:lastColumn="0" w:noHBand="0" w:val="04a0"/>
      </w:tblPr>
      <w:tblGrid>
        <w:gridCol w:w="4833"/>
        <w:gridCol w:w="1984"/>
        <w:gridCol w:w="1702"/>
      </w:tblGrid>
      <w:tr>
        <w:trPr>
          <w:trHeight w:val="630" w:hRule="atLeast"/>
        </w:trPr>
        <w:tc>
          <w:tcPr>
            <w:tcW w:w="4833" w:type="dxa"/>
            <w:tcBorders>
              <w:top w:val="single" w:sz="4" w:space="0" w:color="00000A"/>
              <w:start w:val="single" w:sz="4" w:space="0" w:color="00000A"/>
              <w:bottom w:val="single" w:sz="4" w:space="0" w:color="00000A"/>
              <w:end w:val="single" w:sz="4" w:space="0" w:color="00000A"/>
              <w:insideH w:val="single" w:sz="4" w:space="0" w:color="00000A"/>
              <w:insideV w:val="single" w:sz="4" w:space="0" w:color="00000A"/>
            </w:tcBorders>
            <w:shd w:color="auto" w:fill="FDE9D9" w:themeFill="accent6" w:themeFillTint="33" w:val="clear"/>
            <w:tcMar>
              <w:start w:w="65" w:type="dxa"/>
            </w:tcMar>
            <w:vAlign w:val="center"/>
          </w:tcPr>
          <w:p>
            <w:pPr>
              <w:pStyle w:val="Normal"/>
              <w:spacing w:lineRule="auto" w:line="240" w:before="0" w:after="0"/>
              <w:rPr>
                <w:rFonts w:eastAsia="Times New Roman"/>
                <w:b/>
                <w:b/>
                <w:bCs/>
                <w:color w:val="000000"/>
                <w:sz w:val="24"/>
                <w:szCs w:val="24"/>
                <w:lang w:eastAsia="pt-BR"/>
              </w:rPr>
            </w:pPr>
            <w:r>
              <w:rPr>
                <w:rFonts w:eastAsia="Times New Roman" w:cs="Calibri"/>
                <w:b/>
                <w:bCs/>
                <w:color w:val="000000"/>
                <w:sz w:val="24"/>
                <w:lang w:eastAsia="pt-BR"/>
              </w:rPr>
              <w:t>Especificação</w:t>
            </w:r>
          </w:p>
        </w:tc>
        <w:tc>
          <w:tcPr>
            <w:tcW w:w="1984" w:type="dxa"/>
            <w:tcBorders>
              <w:top w:val="single" w:sz="4" w:space="0" w:color="00000A"/>
              <w:bottom w:val="single" w:sz="4" w:space="0" w:color="00000A"/>
              <w:end w:val="single" w:sz="4" w:space="0" w:color="00000A"/>
              <w:insideH w:val="single" w:sz="4" w:space="0" w:color="00000A"/>
              <w:insideV w:val="single" w:sz="4" w:space="0" w:color="00000A"/>
            </w:tcBorders>
            <w:shd w:color="auto" w:fill="FDE9D9" w:themeFill="accent6" w:themeFillTint="33" w:val="clear"/>
            <w:vAlign w:val="center"/>
          </w:tcPr>
          <w:p>
            <w:pPr>
              <w:pStyle w:val="Normal"/>
              <w:spacing w:lineRule="auto" w:line="240" w:before="0" w:after="0"/>
              <w:jc w:val="center"/>
              <w:rPr>
                <w:rFonts w:eastAsia="Times New Roman"/>
                <w:b/>
                <w:b/>
                <w:bCs/>
                <w:color w:val="000000"/>
                <w:sz w:val="24"/>
                <w:szCs w:val="24"/>
                <w:lang w:eastAsia="pt-BR"/>
              </w:rPr>
            </w:pPr>
            <w:r>
              <w:rPr>
                <w:rFonts w:eastAsia="Times New Roman" w:cs="Calibri"/>
                <w:b/>
                <w:bCs/>
                <w:color w:val="000000"/>
                <w:sz w:val="24"/>
                <w:lang w:eastAsia="pt-BR"/>
              </w:rPr>
              <w:t>Saldo  31/12/ano anterior  (A)</w:t>
            </w:r>
          </w:p>
        </w:tc>
        <w:tc>
          <w:tcPr>
            <w:tcW w:w="1702" w:type="dxa"/>
            <w:tcBorders>
              <w:top w:val="single" w:sz="4" w:space="0" w:color="00000A"/>
              <w:bottom w:val="single" w:sz="4" w:space="0" w:color="00000A"/>
              <w:end w:val="single" w:sz="4" w:space="0" w:color="00000A"/>
              <w:insideH w:val="single" w:sz="4" w:space="0" w:color="00000A"/>
              <w:insideV w:val="single" w:sz="4" w:space="0" w:color="00000A"/>
            </w:tcBorders>
            <w:shd w:color="auto" w:fill="FDE9D9" w:themeFill="accent6" w:themeFillTint="33" w:val="clear"/>
          </w:tcPr>
          <w:p>
            <w:pPr>
              <w:pStyle w:val="Normal"/>
              <w:spacing w:lineRule="auto" w:line="240" w:before="0" w:after="0"/>
              <w:jc w:val="center"/>
              <w:rPr>
                <w:rFonts w:eastAsia="Times New Roman"/>
                <w:b/>
                <w:b/>
                <w:bCs/>
                <w:color w:val="000000"/>
                <w:sz w:val="24"/>
                <w:szCs w:val="24"/>
                <w:lang w:eastAsia="pt-BR"/>
              </w:rPr>
            </w:pPr>
            <w:r>
              <w:rPr>
                <w:rFonts w:eastAsia="Times New Roman" w:cs="Calibri"/>
                <w:b/>
                <w:bCs/>
                <w:color w:val="000000"/>
                <w:sz w:val="24"/>
                <w:lang w:eastAsia="pt-BR"/>
              </w:rPr>
              <w:t xml:space="preserve"> </w:t>
            </w:r>
            <w:r>
              <w:rPr>
                <w:rFonts w:eastAsia="Times New Roman" w:cs="Calibri"/>
                <w:b/>
                <w:bCs/>
                <w:color w:val="000000"/>
                <w:sz w:val="24"/>
                <w:lang w:eastAsia="pt-BR"/>
              </w:rPr>
              <w:t xml:space="preserve">Saldo atual  (B) </w:t>
            </w:r>
          </w:p>
        </w:tc>
      </w:tr>
      <w:tr>
        <w:trPr>
          <w:trHeight w:val="209"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DÍVIDA CONSOLIDADA (I)</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44.111,99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2.392.668,21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DEDUÇÕES (II)</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8.337.143,94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14.821.081,00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Disponibilidade de Caixa</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7.690.412,87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14.667.104,64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Disponibilidade de Caixa Bruta</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9.219.606,04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16.599.151,99 </w:t>
            </w:r>
          </w:p>
        </w:tc>
      </w:tr>
      <w:tr>
        <w:trPr>
          <w:trHeight w:val="330"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 Restos a Pagar Processados</w:t>
            </w:r>
          </w:p>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(Exceto Precatórios) (III)</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1.529.193,17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1.932.047,35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Demais Haveres Financeiros</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646.731,07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 </w:t>
            </w:r>
            <w:r>
              <w:rPr/>
              <w:t xml:space="preserve">153.976,36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DÍVIDA CONSOLIDA LÍQUIDA (IV) = (I - II)</w:t>
            </w:r>
          </w:p>
        </w:tc>
        <w:tc>
          <w:tcPr>
            <w:tcW w:w="1984"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-8.293.031,95 </w:t>
            </w:r>
          </w:p>
        </w:tc>
        <w:tc>
          <w:tcPr>
            <w:tcW w:w="1702" w:type="dxa"/>
            <w:tcBorders>
              <w:bottom w:val="single" w:sz="4" w:space="0" w:color="00000A"/>
              <w:end w:val="single" w:sz="4" w:space="0" w:color="00000A"/>
              <w:insideH w:val="single" w:sz="4" w:space="0" w:color="00000A"/>
              <w:insideV w:val="single" w:sz="4" w:space="0" w:color="00000A"/>
            </w:tcBorders>
            <w:shd w:fill="auto" w:val="clear"/>
            <w:vAlign w:val="center"/>
          </w:tcPr>
          <w:p>
            <w:pPr>
              <w:pStyle w:val="Normal"/>
              <w:spacing w:before="0" w:after="0"/>
              <w:jc w:val="end"/>
              <w:rPr/>
            </w:pPr>
            <w:r>
              <w:rPr/>
              <w:t xml:space="preserve">-12.428.412,79 </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b/>
                <w:b/>
                <w:bCs/>
                <w:color w:val="000000"/>
                <w:sz w:val="24"/>
                <w:szCs w:val="24"/>
                <w:lang w:eastAsia="pt-BR"/>
              </w:rPr>
            </w:pPr>
            <w:r>
              <w:rPr>
                <w:rFonts w:eastAsia="Times New Roman"/>
                <w:b/>
                <w:bCs/>
                <w:color w:val="000000"/>
                <w:sz w:val="24"/>
                <w:szCs w:val="24"/>
                <w:lang w:eastAsia="pt-BR"/>
              </w:rPr>
              <w:t>RESULTADO NOMINAL - abaixo da linha (V) = (IVa - IVb)</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b/>
                <w:b/>
                <w:bCs/>
                <w:color w:val="000000"/>
                <w:sz w:val="24"/>
                <w:szCs w:val="24"/>
                <w:lang w:eastAsia="pt-BR"/>
              </w:rPr>
            </w:pPr>
            <w:r>
              <w:rPr>
                <w:rFonts w:eastAsia="Times New Roman"/>
                <w:b/>
                <w:bCs/>
                <w:color w:val="000000"/>
                <w:sz w:val="24"/>
                <w:szCs w:val="24"/>
                <w:lang w:eastAsia="pt-BR"/>
              </w:rPr>
              <w:t>4.135.380,84</w:t>
            </w:r>
          </w:p>
        </w:tc>
      </w:tr>
      <w:tr>
        <w:trPr>
          <w:trHeight w:val="390"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VARIAÇÃO SALDO RESTOS A PAGAR PROCESSADOS (VI) = (IIIa - IIIb)</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color w:val="000000"/>
                <w:sz w:val="24"/>
                <w:szCs w:val="24"/>
                <w:lang w:eastAsia="pt-BR"/>
              </w:rPr>
            </w:pPr>
            <w:r>
              <w:rPr>
                <w:rFonts w:eastAsia="Times New Roman"/>
                <w:color w:val="000000"/>
                <w:sz w:val="24"/>
                <w:szCs w:val="24"/>
                <w:lang w:eastAsia="pt-BR"/>
              </w:rPr>
              <w:t>- 402.854,18</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RECEITA DE ALIENAÇÃO DE INVESTIMENTOS PERMANENTES (VII)</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color w:val="000000"/>
                <w:sz w:val="24"/>
                <w:szCs w:val="24"/>
                <w:lang w:eastAsia="pt-BR"/>
              </w:rPr>
            </w:pPr>
            <w:r>
              <w:rPr>
                <w:rFonts w:eastAsia="Times New Roman"/>
                <w:color w:val="000000"/>
                <w:sz w:val="24"/>
                <w:szCs w:val="24"/>
                <w:lang w:eastAsia="pt-BR"/>
              </w:rPr>
              <w:t>0,00</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PASSIVO RECONHECIDO NA DC (VIII)</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color w:val="000000"/>
                <w:sz w:val="24"/>
                <w:szCs w:val="24"/>
                <w:lang w:eastAsia="pt-BR"/>
              </w:rPr>
            </w:pPr>
            <w:r>
              <w:rPr>
                <w:rFonts w:eastAsia="Times New Roman"/>
                <w:color w:val="000000"/>
                <w:sz w:val="24"/>
                <w:szCs w:val="24"/>
                <w:lang w:eastAsia="pt-BR"/>
              </w:rPr>
              <w:t>0,00</w:t>
            </w:r>
          </w:p>
        </w:tc>
      </w:tr>
      <w:tr>
        <w:trPr>
          <w:trHeight w:val="31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color w:val="000000"/>
                <w:sz w:val="24"/>
                <w:szCs w:val="24"/>
                <w:lang w:eastAsia="pt-BR"/>
              </w:rPr>
            </w:pPr>
            <w:r>
              <w:rPr>
                <w:rFonts w:eastAsia="Times New Roman"/>
                <w:color w:val="000000"/>
                <w:sz w:val="24"/>
                <w:szCs w:val="24"/>
                <w:lang w:eastAsia="pt-BR"/>
              </w:rPr>
              <w:t>OUTROS AJUSTES (IX)</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color w:val="000000"/>
                <w:sz w:val="24"/>
                <w:szCs w:val="24"/>
                <w:lang w:eastAsia="pt-BR"/>
              </w:rPr>
            </w:pPr>
            <w:r>
              <w:rPr>
                <w:rFonts w:eastAsia="Times New Roman"/>
                <w:color w:val="000000"/>
                <w:sz w:val="24"/>
                <w:szCs w:val="24"/>
                <w:lang w:eastAsia="pt-BR"/>
              </w:rPr>
              <w:t>0,00</w:t>
            </w:r>
          </w:p>
        </w:tc>
      </w:tr>
      <w:tr>
        <w:trPr>
          <w:trHeight w:val="405" w:hRule="atLeast"/>
        </w:trPr>
        <w:tc>
          <w:tcPr>
            <w:tcW w:w="4833" w:type="dxa"/>
            <w:tcBorders>
              <w:start w:val="single" w:sz="4" w:space="0" w:color="00000A"/>
              <w:bottom w:val="single" w:sz="4" w:space="0" w:color="00000A"/>
              <w:end w:val="single" w:sz="4" w:space="0" w:color="00000A"/>
              <w:insideH w:val="single" w:sz="4" w:space="0" w:color="00000A"/>
              <w:insideV w:val="single" w:sz="4" w:space="0" w:color="00000A"/>
            </w:tcBorders>
            <w:shd w:fill="auto" w:val="clear"/>
            <w:tcMar>
              <w:start w:w="65" w:type="dxa"/>
            </w:tcMar>
            <w:vAlign w:val="center"/>
          </w:tcPr>
          <w:p>
            <w:pPr>
              <w:pStyle w:val="Normal"/>
              <w:spacing w:lineRule="auto" w:line="240" w:before="0" w:after="0"/>
              <w:rPr>
                <w:rFonts w:eastAsia="Times New Roman"/>
                <w:b/>
                <w:b/>
                <w:bCs/>
                <w:color w:val="000000"/>
                <w:sz w:val="24"/>
                <w:szCs w:val="24"/>
                <w:lang w:eastAsia="pt-BR"/>
              </w:rPr>
            </w:pPr>
            <w:r>
              <w:rPr>
                <w:rFonts w:eastAsia="Times New Roman"/>
                <w:b/>
                <w:bCs/>
                <w:color w:val="000000"/>
                <w:sz w:val="24"/>
                <w:szCs w:val="24"/>
                <w:lang w:eastAsia="pt-BR"/>
              </w:rPr>
              <w:t>RESULTADO NOMINAL AJUSTADO - abaixo da linha (X) = (V - VI - VII + VIII + IX)</w:t>
            </w:r>
          </w:p>
        </w:tc>
        <w:tc>
          <w:tcPr>
            <w:tcW w:w="3686" w:type="dxa"/>
            <w:gridSpan w:val="2"/>
            <w:tcBorders>
              <w:top w:val="single" w:sz="4" w:space="0" w:color="00000A"/>
              <w:bottom w:val="single" w:sz="4" w:space="0" w:color="00000A"/>
              <w:end w:val="single" w:sz="4" w:space="0" w:color="00000A"/>
              <w:insideH w:val="single" w:sz="4" w:space="0" w:color="00000A"/>
              <w:insideV w:val="single" w:sz="4" w:space="0" w:color="00000A"/>
            </w:tcBorders>
            <w:shd w:fill="auto" w:val="clear"/>
            <w:vAlign w:val="center"/>
          </w:tcPr>
          <w:p>
            <w:pPr>
              <w:pStyle w:val="Normal"/>
              <w:spacing w:lineRule="auto" w:line="240" w:before="0" w:after="0"/>
              <w:jc w:val="end"/>
              <w:rPr>
                <w:rFonts w:eastAsia="Times New Roman"/>
                <w:b/>
                <w:b/>
                <w:bCs/>
                <w:color w:val="000000"/>
                <w:sz w:val="24"/>
                <w:szCs w:val="24"/>
                <w:lang w:eastAsia="pt-BR"/>
              </w:rPr>
            </w:pPr>
            <w:r>
              <w:rPr>
                <w:rFonts w:eastAsia="Times New Roman"/>
                <w:b/>
                <w:bCs/>
                <w:color w:val="000000"/>
                <w:sz w:val="24"/>
                <w:szCs w:val="24"/>
                <w:lang w:eastAsia="pt-BR"/>
              </w:rPr>
              <w:t>4.538.235,02</w:t>
            </w:r>
          </w:p>
        </w:tc>
      </w:tr>
    </w:tbl>
    <w:p>
      <w:pPr>
        <w:pStyle w:val="Normal"/>
        <w:spacing w:lineRule="auto" w:line="240" w:before="0" w:after="0"/>
        <w:jc w:val="both"/>
        <w:rPr>
          <w:rFonts w:cs="Calibri"/>
          <w:b/>
          <w:b/>
          <w:sz w:val="24"/>
        </w:rPr>
      </w:pPr>
      <w:r>
        <w:rPr>
          <w:rFonts w:cs="Calibri"/>
          <w:b/>
          <w:sz w:val="24"/>
        </w:rPr>
      </w:r>
    </w:p>
    <w:p>
      <w:pPr>
        <w:pStyle w:val="Normal"/>
        <w:spacing w:lineRule="auto" w:line="240" w:before="0" w:after="0"/>
        <w:jc w:val="both"/>
        <w:rPr>
          <w:rFonts w:cs="Calibri"/>
          <w:sz w:val="24"/>
        </w:rPr>
      </w:pPr>
      <w:r>
        <w:rPr>
          <w:rFonts w:cs="Calibri"/>
          <w:sz w:val="24"/>
        </w:rPr>
        <w:t xml:space="preserve"> </w:t>
      </w:r>
      <w:r>
        <w:rPr>
          <w:rFonts w:cs="Calibri"/>
          <w:sz w:val="24"/>
        </w:rPr>
        <w:tab/>
        <w:t xml:space="preserve">Como se verifica, a dívida pública consolidada apresentou saldo de                          R$ 2.348.556,22 (IB-IA). Comparando-se esse saldo com aquele obtido ao final do exercício anterior, verifica-se que houve um acrescimo da ordem de 5.324%, conforme demonstrativo acima. </w:t>
      </w:r>
    </w:p>
    <w:p>
      <w:pPr>
        <w:pStyle w:val="Normal"/>
        <w:spacing w:lineRule="auto" w:line="240" w:before="0" w:after="0"/>
        <w:jc w:val="both"/>
        <w:rPr>
          <w:rFonts w:cs="Calibri"/>
          <w:sz w:val="24"/>
        </w:rPr>
      </w:pPr>
      <w:r>
        <w:rPr>
          <w:rFonts w:cs="Calibri"/>
          <w:sz w:val="24"/>
        </w:rPr>
        <w:tab/>
      </w:r>
    </w:p>
    <w:p>
      <w:pPr>
        <w:pStyle w:val="Normal"/>
        <w:spacing w:lineRule="auto" w:line="240" w:before="0" w:after="0"/>
        <w:jc w:val="both"/>
        <w:rPr>
          <w:rFonts w:cs="Calibri"/>
          <w:sz w:val="24"/>
        </w:rPr>
      </w:pPr>
      <w:r>
        <w:rPr>
          <w:rFonts w:cs="Calibri"/>
          <w:sz w:val="24"/>
        </w:rPr>
        <w:t xml:space="preserve"> </w:t>
      </w:r>
      <w:r>
        <w:rPr>
          <w:rFonts w:cs="Calibri"/>
          <w:sz w:val="24"/>
        </w:rPr>
        <w:tab/>
        <w:t xml:space="preserve"> Com relação à Dívida Consolidada Líquida – DCL, cujo comprometimento em relação à Receita Corrente Líquida – RCL (Método STN R$ 70.575.005,82) não deve ultrapassar o limite de 1,20 observa-se que, no final do exercício em análise, atingimos o índice de -17,58%, demonstrando, assim, que a Administração Municipal está cumprindo plenamente os princípios da Lei de Responsabilidade Fiscal.</w:t>
      </w:r>
    </w:p>
    <w:p>
      <w:pPr>
        <w:pStyle w:val="Normal"/>
        <w:spacing w:lineRule="auto" w:line="240" w:before="0" w:after="0"/>
        <w:jc w:val="both"/>
        <w:rPr>
          <w:rFonts w:cs="Calibri"/>
          <w:b/>
          <w:b/>
          <w:sz w:val="24"/>
        </w:rPr>
      </w:pPr>
      <w:r>
        <w:rPr>
          <w:rFonts w:cs="Calibri"/>
          <w:b/>
          <w:sz w:val="24"/>
        </w:rPr>
        <w:t xml:space="preserve">  </w:t>
      </w:r>
      <w:r>
        <w:rPr>
          <w:rFonts w:cs="Calibri"/>
          <w:b/>
          <w:sz w:val="24"/>
        </w:rPr>
        <w:tab/>
      </w:r>
    </w:p>
    <w:p>
      <w:pPr>
        <w:pStyle w:val="Normal"/>
        <w:spacing w:lineRule="auto" w:line="240" w:before="0" w:after="0"/>
        <w:jc w:val="both"/>
        <w:rPr>
          <w:rFonts w:cs="Calibri"/>
          <w:b/>
          <w:b/>
          <w:sz w:val="24"/>
        </w:rPr>
      </w:pPr>
      <w:r>
        <w:rPr>
          <w:rFonts w:cs="Calibri"/>
          <w:b/>
          <w:sz w:val="24"/>
        </w:rPr>
        <w:tab/>
        <w:t>8- Disponibilidades e Caixa e Restos a Pagar</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 xml:space="preserve"> </w:t>
      </w:r>
      <w:r>
        <w:rPr>
          <w:rFonts w:cs="Calibri"/>
          <w:sz w:val="24"/>
        </w:rPr>
        <w:tab/>
        <w:t>Outro importante indicador da prudência fiscal definido na LRF diz respeito ao acúmulo de restos a pagar comparado com a disponibilidade de caixa. Em 2018, os Restos a Pagar foi de R$ 2.512.830,73. Já as disponibilidades alcançaram R$ 16.053.795,91. A relação “Saldo de Caixa / Restos a Pagar”, foi de 15,65%.</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b/>
          <w:b/>
          <w:sz w:val="24"/>
        </w:rPr>
      </w:pPr>
      <w:r>
        <w:rPr>
          <w:rFonts w:cs="Calibri"/>
          <w:b/>
          <w:sz w:val="24"/>
        </w:rPr>
        <w:tab/>
        <w:t>9. Receitas e Despesas Previdenciárias</w:t>
      </w:r>
    </w:p>
    <w:p>
      <w:pPr>
        <w:pStyle w:val="Normal"/>
        <w:spacing w:lineRule="auto" w:line="240" w:before="0" w:after="0"/>
        <w:jc w:val="both"/>
        <w:rPr>
          <w:rFonts w:cs="Calibri"/>
          <w:sz w:val="24"/>
        </w:rPr>
      </w:pPr>
      <w:r>
        <w:rPr>
          <w:rFonts w:cs="Calibri"/>
          <w:sz w:val="24"/>
        </w:rPr>
        <w:tab/>
      </w:r>
    </w:p>
    <w:p>
      <w:pPr>
        <w:pStyle w:val="Normal"/>
        <w:spacing w:lineRule="auto" w:line="240" w:before="0" w:after="0"/>
        <w:jc w:val="both"/>
        <w:rPr>
          <w:rFonts w:cs="Calibri"/>
          <w:sz w:val="24"/>
        </w:rPr>
      </w:pPr>
      <w:r>
        <w:rPr>
          <w:rFonts w:cs="Calibri"/>
          <w:sz w:val="24"/>
        </w:rPr>
        <w:t xml:space="preserve"> </w:t>
      </w:r>
      <w:r>
        <w:rPr>
          <w:rFonts w:cs="Calibri"/>
          <w:sz w:val="24"/>
        </w:rPr>
        <w:tab/>
        <w:t>Conforme a Lei Municipal nº 3545/2000, o Município instituiu e mantém  Regime Próprio de Previdência Social, destinado ao pagamento de aposentadorias, pensões e outros  benefícios previdenciários aos servidores públicos municipais. No período observado, as Receitas Previdenciárias atingiram a soma de R$ 8.319.148,80, e as despesas com o pagamento de benefícios e outras despesas do regime de previdência, tiveram uma liquidação total de R$  7.563.109,19, obtendo-se um resultado superavitário  de  R$  756.039,61, o qual, conjugado com o saldo anterior das disponibilidades financeiras, resulta num montante atual de R$ 55.573.522,94, os quais se encontram depositados em contas bancárias específicas, devidamente aplicados em fundos de investimentos.</w:t>
      </w:r>
    </w:p>
    <w:p>
      <w:pPr>
        <w:pStyle w:val="Normal"/>
        <w:spacing w:lineRule="auto" w:line="240" w:before="0" w:after="0"/>
        <w:jc w:val="both"/>
        <w:rPr>
          <w:rFonts w:cs="Calibri"/>
          <w:b/>
          <w:b/>
          <w:sz w:val="24"/>
        </w:rPr>
      </w:pPr>
      <w:r>
        <w:rPr>
          <w:rFonts w:cs="Calibri"/>
          <w:b/>
          <w:sz w:val="24"/>
        </w:rPr>
        <w:t xml:space="preserve"> </w:t>
      </w:r>
    </w:p>
    <w:p>
      <w:pPr>
        <w:pStyle w:val="Normal"/>
        <w:spacing w:lineRule="auto" w:line="240" w:before="0" w:after="0"/>
        <w:jc w:val="both"/>
        <w:rPr>
          <w:rFonts w:cs="Calibri"/>
          <w:sz w:val="24"/>
        </w:rPr>
      </w:pPr>
      <w:r>
        <w:rPr>
          <w:rFonts w:cs="Calibri"/>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r>
    </w:p>
    <w:p>
      <w:pPr>
        <w:pStyle w:val="Normal"/>
        <w:spacing w:lineRule="auto" w:line="240" w:before="0" w:after="0"/>
        <w:jc w:val="center"/>
        <w:rPr>
          <w:rFonts w:cs="Calibri"/>
          <w:b/>
          <w:b/>
          <w:sz w:val="24"/>
        </w:rPr>
      </w:pPr>
      <w:r>
        <w:rPr>
          <w:rFonts w:cs="Calibri"/>
          <w:b/>
          <w:sz w:val="24"/>
        </w:rPr>
        <w:t>COMENTÁRIO FINAL</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ab/>
        <w:t xml:space="preserve">Os resultados apresentados permitem concluir que a meta fixada para o Resultado Primário foi superada. As Despesas com Pessoal e a Dívida Consolidada Líquida como proporção da Receita Corrente Líquida – encontram-se abaixo dos limites legais. Fica demonstrado, assim, o atingimento das metas fiscais estabelecidas, bem como a atendimento dos requisitos da Lei de Responsabilidade Fiscal. </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end"/>
        <w:rPr>
          <w:rFonts w:cs="Calibri"/>
          <w:sz w:val="24"/>
        </w:rPr>
      </w:pPr>
      <w:r>
        <w:rPr>
          <w:rFonts w:cs="Calibri"/>
          <w:sz w:val="24"/>
        </w:rPr>
        <w:t>Três Passos, 14 de Fevereiro de 2019.</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Lucas Neckel</w:t>
      </w:r>
    </w:p>
    <w:p>
      <w:pPr>
        <w:pStyle w:val="Normal"/>
        <w:spacing w:lineRule="auto" w:line="240" w:before="0" w:after="0"/>
        <w:jc w:val="both"/>
        <w:rPr>
          <w:rFonts w:cs="Calibri"/>
          <w:sz w:val="24"/>
        </w:rPr>
      </w:pPr>
      <w:r>
        <w:rPr>
          <w:rFonts w:cs="Calibri"/>
          <w:sz w:val="24"/>
        </w:rPr>
        <w:t>Secretário Municipal de Finanças</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t>José Carlos Anzilieiro Amaral</w:t>
      </w:r>
    </w:p>
    <w:p>
      <w:pPr>
        <w:pStyle w:val="Normal"/>
        <w:spacing w:lineRule="auto" w:line="240" w:before="0" w:after="0"/>
        <w:jc w:val="both"/>
        <w:rPr>
          <w:rFonts w:cs="Calibri"/>
          <w:sz w:val="24"/>
        </w:rPr>
      </w:pPr>
      <w:r>
        <w:rPr>
          <w:rFonts w:cs="Calibri"/>
          <w:sz w:val="24"/>
        </w:rPr>
        <w:t>Prefeito Municipal</w:t>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rFonts w:cs="Calibri"/>
          <w:sz w:val="24"/>
        </w:rPr>
      </w:pPr>
      <w:r>
        <w:rPr>
          <w:rFonts w:cs="Calibri"/>
          <w:sz w:val="24"/>
        </w:rPr>
      </w:r>
    </w:p>
    <w:p>
      <w:pPr>
        <w:pStyle w:val="Normal"/>
        <w:spacing w:lineRule="auto" w:line="240" w:before="0" w:after="0"/>
        <w:jc w:val="both"/>
        <w:rPr/>
      </w:pPr>
      <w:r>
        <w:rPr/>
      </w:r>
    </w:p>
    <w:sectPr>
      <w:headerReference w:type="default" r:id="rId2"/>
      <w:footerReference w:type="default" r:id="rId3"/>
      <w:type w:val="nextPage"/>
      <w:pgSz w:w="11906" w:h="16838"/>
      <w:pgMar w:left="1701" w:right="1701" w:header="708" w:top="1985" w:footer="544" w:bottom="156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Tahoma">
    <w:charset w:val="00" w:characterSet="windows-1252"/>
    <w:family w:val="roman"/>
    <w:pitch w:val="variable"/>
  </w:font>
  <w:font w:name="Times">
    <w:altName w:val="Times New Roman"/>
    <w:charset w:val="00" w:characterSet="windows-1252"/>
    <w:family w:val="roman"/>
    <w:pitch w:val="variable"/>
  </w:font>
  <w:font w:name="tohama">
    <w:charset w:val="00" w:characterSet="windows-1252"/>
    <w:family w:val="roman"/>
    <w:pitch w:val="variable"/>
  </w:font>
  <w:font w:name="Courier New">
    <w:charset w:val="00" w:characterSet="windows-1252"/>
    <w:family w:val="roman"/>
    <w:pitch w:val="variable"/>
  </w:font>
  <w:font w:name="Symbol">
    <w:charset w:val="00" w:characterSet="windows-1252"/>
    <w:family w:val="roman"/>
    <w:pitch w:val="variable"/>
  </w:font>
  <w:font w:name="Wingdings">
    <w:charset w:val="00" w:characterSet="windows-1252"/>
    <w:family w:val="roman"/>
    <w:pitch w:val="variable"/>
  </w:font>
  <w:font w:name="Liberation Sans">
    <w:altName w:val="Arial"/>
    <w:charset w:val="00" w:characterSet="windows-1252"/>
    <w:family w:val="swiss"/>
    <w:pitch w:val="variable"/>
  </w:font>
  <w:font w:name="Arial Unicode MS">
    <w:charset w:val="00" w:characterSet="windows-1252"/>
    <w:family w:val="roman"/>
    <w:pitch w:val="variable"/>
  </w:font>
  <w:font w:name="Courier">
    <w:altName w:val="Courier New"/>
    <w:charset w:val="00" w:characterSet="windows-1252"/>
    <w:family w:val="roman"/>
    <w:pitch w:val="variable"/>
  </w:font>
  <w:font w:name="Tms Rmn">
    <w:altName w:val="Times New Roman"/>
    <w:charset w:val="00" w:characterSet="windows-1252"/>
    <w:family w:val="roman"/>
    <w:pitch w:val="variable"/>
  </w:font>
  <w:font w:name="OpenSymbol">
    <w:altName w:val="Arial Unicode MS"/>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ind w:hanging="0"/>
      <w:jc w:val="end"/>
      <w:rPr/>
    </w:pPr>
    <w:r>
      <w:rPr/>
    </w:r>
  </w:p>
  <w:p>
    <w:pPr>
      <w:pStyle w:val="Rodap"/>
      <w:ind w:hanging="0"/>
      <w:jc w:val="end"/>
      <w:rPr/>
    </w:pPr>
    <w:r>
      <w:rPr/>
      <w:t xml:space="preserve">Página </w:t>
    </w:r>
    <w:r>
      <w:rPr/>
      <w:fldChar w:fldCharType="begin"/>
    </w:r>
    <w:r>
      <w:instrText> PAGE </w:instrText>
    </w:r>
    <w:r>
      <w:fldChar w:fldCharType="separate"/>
    </w:r>
    <w:r>
      <w:t>16</w:t>
    </w:r>
    <w:r>
      <w:fldChar w:fldCharType="end"/>
    </w:r>
    <w:r>
      <w:rPr/>
      <w:t>/17</w:t>
    </w:r>
  </w:p>
  <w:p>
    <w:pPr>
      <w:pStyle w:val="Rodap"/>
      <w:spacing w:before="0" w:after="160"/>
      <w:ind w:hanging="0"/>
      <w:rPr/>
    </w:pPr>
    <w:r>
      <w:rPr/>
      <w:drawing>
        <wp:inline distT="0" distB="0" distL="19050" distR="0">
          <wp:extent cx="5400040" cy="569595"/>
          <wp:effectExtent l="0" t="0" r="0" b="0"/>
          <wp:docPr id="2" name="Imagem 5" descr="C:\Users\TecleEnter\Desktop\rodape.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5" descr="C:\Users\TecleEnter\Desktop\rodape.png" title=""/>
                  <pic:cNvPicPr>
                    <a:picLocks noChangeAspect="1" noChangeArrowheads="1"/>
                  </pic:cNvPicPr>
                </pic:nvPicPr>
                <pic:blipFill>
                  <a:blip r:embed="rId1"/>
                  <a:stretch>
                    <a:fillRect/>
                  </a:stretch>
                </pic:blipFill>
                <pic:spPr bwMode="auto">
                  <a:xfrm>
                    <a:off x="0" y="0"/>
                    <a:ext cx="5400040" cy="56959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spacing w:before="0" w:after="160"/>
      <w:ind w:hanging="0"/>
      <w:rPr/>
    </w:pPr>
    <w:r>
      <w:rPr/>
      <w:drawing>
        <wp:inline distT="0" distB="0" distL="19050" distR="0">
          <wp:extent cx="5400040" cy="974090"/>
          <wp:effectExtent l="0" t="0" r="0" b="0"/>
          <wp:docPr id="1" name="Imagem 4" descr="C:\Users\TecleEnter\Desktop\cabealho.png"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descr="C:\Users\TecleEnter\Desktop\cabealho.png" title=""/>
                  <pic:cNvPicPr>
                    <a:picLocks noChangeAspect="1" noChangeArrowheads="1"/>
                  </pic:cNvPicPr>
                </pic:nvPicPr>
                <pic:blipFill>
                  <a:blip r:embed="rId1"/>
                  <a:stretch>
                    <a:fillRect/>
                  </a:stretch>
                </pic:blipFill>
                <pic:spPr bwMode="auto">
                  <a:xfrm>
                    <a:off x="0" y="0"/>
                    <a:ext cx="5400040" cy="9740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start"/>
      <w:pPr>
        <w:ind w:start="0" w:hanging="0"/>
      </w:pPr>
    </w:lvl>
    <w:lvl w:ilvl="1">
      <w:start w:val="1"/>
      <w:pStyle w:val="Ttulo2"/>
      <w:numFmt w:val="bullet"/>
      <w:lvlText w:val="◦"/>
      <w:lvlJc w:val="start"/>
      <w:pPr>
        <w:ind w:start="1440" w:hanging="360"/>
      </w:pPr>
      <w:rPr>
        <w:rFonts w:ascii="OpenSymbol" w:hAnsi="OpenSymbol" w:cs="OpenSymbol" w:hint="default"/>
        <w:rFonts w:cs="Courier New"/>
      </w:rPr>
    </w:lvl>
    <w:lvl w:ilvl="2">
      <w:start w:val="1"/>
      <w:pStyle w:val="Ttulo3"/>
      <w:numFmt w:val="bullet"/>
      <w:lvlText w:val="▪"/>
      <w:lvlJc w:val="start"/>
      <w:pPr>
        <w:ind w:start="2160" w:hanging="360"/>
      </w:pPr>
      <w:rPr>
        <w:rFonts w:ascii="OpenSymbol" w:hAnsi="OpenSymbol" w:cs="OpenSymbol" w:hint="default"/>
      </w:rPr>
    </w:lvl>
    <w:lvl w:ilvl="3">
      <w:start w:val="1"/>
      <w:numFmt w:val="none"/>
      <w:suff w:val="nothing"/>
      <w:lvlText w:val=""/>
      <w:lvlJc w:val="start"/>
      <w:pPr>
        <w:ind w:start="0" w:hanging="0"/>
      </w:pPr>
    </w:lvl>
    <w:lvl w:ilvl="4">
      <w:start w:val="1"/>
      <w:pStyle w:val="Ttulo5"/>
      <w:numFmt w:val="bullet"/>
      <w:lvlText w:val="◦"/>
      <w:lvlJc w:val="start"/>
      <w:pPr>
        <w:ind w:start="3600" w:hanging="360"/>
      </w:pPr>
      <w:rPr>
        <w:rFonts w:ascii="OpenSymbol" w:hAnsi="OpenSymbol" w:cs="OpenSymbol" w:hint="default"/>
        <w:rFonts w:cs="Courier New"/>
      </w:rPr>
    </w:lvl>
    <w:lvl w:ilvl="5">
      <w:start w:val="1"/>
      <w:pStyle w:val="Ttulo6"/>
      <w:numFmt w:val="bullet"/>
      <w:lvlText w:val="▪"/>
      <w:lvlJc w:val="start"/>
      <w:pPr>
        <w:ind w:start="4320" w:hanging="360"/>
      </w:pPr>
      <w:rPr>
        <w:rFonts w:ascii="OpenSymbol" w:hAnsi="OpenSymbol" w:cs="OpenSymbol" w:hint="default"/>
      </w:rPr>
    </w:lvl>
    <w:lvl w:ilvl="6">
      <w:start w:val="1"/>
      <w:pStyle w:val="Ttulo7"/>
      <w:numFmt w:val="bullet"/>
      <w:lvlText w:val=""/>
      <w:lvlJc w:val="start"/>
      <w:pPr>
        <w:ind w:start="5040" w:hanging="360"/>
      </w:pPr>
      <w:rPr>
        <w:rFonts w:ascii="Symbol" w:hAnsi="Symbol" w:cs="Symbol" w:hint="default"/>
      </w:rPr>
    </w:lvl>
    <w:lvl w:ilvl="7">
      <w:start w:val="1"/>
      <w:pStyle w:val="Ttulo8"/>
      <w:numFmt w:val="bullet"/>
      <w:lvlText w:val="◦"/>
      <w:lvlJc w:val="start"/>
      <w:pPr>
        <w:ind w:start="5760" w:hanging="360"/>
      </w:pPr>
      <w:rPr>
        <w:rFonts w:ascii="OpenSymbol" w:hAnsi="OpenSymbol" w:cs="OpenSymbol" w:hint="default"/>
        <w:rFonts w:cs="Courier New"/>
      </w:rPr>
    </w:lvl>
    <w:lvl w:ilvl="8">
      <w:start w:val="1"/>
      <w:pStyle w:val="Ttulo9"/>
      <w:numFmt w:val="bullet"/>
      <w:lvlText w:val="▪"/>
      <w:lvlJc w:val="start"/>
      <w:pPr>
        <w:ind w:start="6480" w:hanging="360"/>
      </w:pPr>
      <w:rPr>
        <w:rFonts w:ascii="OpenSymbol" w:hAnsi="OpenSymbol" w:cs="OpenSymbol" w:hint="default"/>
      </w:rPr>
    </w:lvl>
  </w:abstractNum>
  <w:abstractNum w:abstractNumId="2">
    <w:lvl w:ilvl="0">
      <w:start w:val="1"/>
      <w:numFmt w:val="bullet"/>
      <w:lvlText w:val=""/>
      <w:lvlJc w:val="start"/>
      <w:pPr>
        <w:ind w:start="1426" w:hanging="360"/>
      </w:pPr>
      <w:rPr>
        <w:rFonts w:ascii="Symbol" w:hAnsi="Symbol" w:cs="Symbol" w:hint="default"/>
      </w:rPr>
    </w:lvl>
    <w:lvl w:ilvl="1">
      <w:start w:val="1"/>
      <w:numFmt w:val="bullet"/>
      <w:lvlText w:val="o"/>
      <w:lvlJc w:val="start"/>
      <w:pPr>
        <w:ind w:start="2146" w:hanging="360"/>
      </w:pPr>
      <w:rPr>
        <w:rFonts w:ascii="Courier New" w:hAnsi="Courier New" w:cs="Courier New" w:hint="default"/>
        <w:rFonts w:cs="Courier New"/>
      </w:rPr>
    </w:lvl>
    <w:lvl w:ilvl="2">
      <w:start w:val="1"/>
      <w:numFmt w:val="bullet"/>
      <w:lvlText w:val=""/>
      <w:lvlJc w:val="start"/>
      <w:pPr>
        <w:ind w:start="2866" w:hanging="360"/>
      </w:pPr>
      <w:rPr>
        <w:rFonts w:ascii="Wingdings" w:hAnsi="Wingdings" w:cs="Wingdings" w:hint="default"/>
      </w:rPr>
    </w:lvl>
    <w:lvl w:ilvl="3">
      <w:start w:val="1"/>
      <w:numFmt w:val="bullet"/>
      <w:lvlText w:val=""/>
      <w:lvlJc w:val="start"/>
      <w:pPr>
        <w:ind w:start="3586" w:hanging="360"/>
      </w:pPr>
      <w:rPr>
        <w:rFonts w:ascii="Symbol" w:hAnsi="Symbol" w:cs="Symbol" w:hint="default"/>
      </w:rPr>
    </w:lvl>
    <w:lvl w:ilvl="4">
      <w:start w:val="1"/>
      <w:numFmt w:val="bullet"/>
      <w:lvlText w:val="o"/>
      <w:lvlJc w:val="start"/>
      <w:pPr>
        <w:ind w:start="4306" w:hanging="360"/>
      </w:pPr>
      <w:rPr>
        <w:rFonts w:ascii="Courier New" w:hAnsi="Courier New" w:cs="Courier New" w:hint="default"/>
        <w:rFonts w:cs="Courier New"/>
      </w:rPr>
    </w:lvl>
    <w:lvl w:ilvl="5">
      <w:start w:val="1"/>
      <w:numFmt w:val="bullet"/>
      <w:lvlText w:val=""/>
      <w:lvlJc w:val="start"/>
      <w:pPr>
        <w:ind w:start="5026" w:hanging="360"/>
      </w:pPr>
      <w:rPr>
        <w:rFonts w:ascii="Wingdings" w:hAnsi="Wingdings" w:cs="Wingdings" w:hint="default"/>
      </w:rPr>
    </w:lvl>
    <w:lvl w:ilvl="6">
      <w:start w:val="1"/>
      <w:numFmt w:val="bullet"/>
      <w:lvlText w:val=""/>
      <w:lvlJc w:val="start"/>
      <w:pPr>
        <w:ind w:start="5746" w:hanging="360"/>
      </w:pPr>
      <w:rPr>
        <w:rFonts w:ascii="Symbol" w:hAnsi="Symbol" w:cs="Symbol" w:hint="default"/>
      </w:rPr>
    </w:lvl>
    <w:lvl w:ilvl="7">
      <w:start w:val="1"/>
      <w:numFmt w:val="bullet"/>
      <w:lvlText w:val="o"/>
      <w:lvlJc w:val="start"/>
      <w:pPr>
        <w:ind w:start="6466" w:hanging="360"/>
      </w:pPr>
      <w:rPr>
        <w:rFonts w:ascii="Courier New" w:hAnsi="Courier New" w:cs="Courier New" w:hint="default"/>
        <w:rFonts w:cs="Courier New"/>
      </w:rPr>
    </w:lvl>
    <w:lvl w:ilvl="8">
      <w:start w:val="1"/>
      <w:numFmt w:val="bullet"/>
      <w:lvlText w:val=""/>
      <w:lvlJc w:val="start"/>
      <w:pPr>
        <w:ind w:start="7186"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uiPriority="0" w:semiHidden="1" w:unhideWhenUsed="1"/>
    <w:lsdException w:name="HTML Top of Form" w:semiHidden="1" w:unhideWhenUsed="1"/>
    <w:lsdException w:name="HTML Bottom of Form" w:semiHidden="1" w:unhideWhenUsed="1"/>
    <w:lsdException w:name="Normal (Web)" w:uiPriority="0" w:semiHidden="1" w:unhideWhenUsed="1"/>
    <w:lsdException w:name="HTML Acronym" w:uiPriority="0"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20ba"/>
    <w:pPr>
      <w:widowControl/>
      <w:bidi w:val="0"/>
      <w:spacing w:lineRule="auto" w:line="259" w:before="0" w:after="160"/>
      <w:jc w:val="start"/>
    </w:pPr>
    <w:rPr>
      <w:rFonts w:ascii="Calibri" w:hAnsi="Calibri" w:eastAsia="Calibri" w:cs="Times New Roman"/>
      <w:color w:val="auto"/>
      <w:kern w:val="0"/>
      <w:sz w:val="22"/>
      <w:szCs w:val="22"/>
      <w:lang w:eastAsia="en-US" w:val="pt-BR" w:bidi="ar-SA"/>
    </w:rPr>
  </w:style>
  <w:style w:type="paragraph" w:styleId="Ttulo1">
    <w:name w:val="Heading 1"/>
    <w:basedOn w:val="Normal"/>
    <w:next w:val="Normal"/>
    <w:link w:val="Ttulo1Char"/>
    <w:qFormat/>
    <w:rsid w:val="00d27010"/>
    <w:pPr>
      <w:keepNext w:val="true"/>
      <w:spacing w:lineRule="auto" w:line="240" w:before="240" w:after="60"/>
      <w:ind w:start="3969" w:hanging="0"/>
      <w:jc w:val="both"/>
      <w:outlineLvl w:val="0"/>
    </w:pPr>
    <w:rPr>
      <w:b/>
      <w:bCs/>
      <w:kern w:val="2"/>
      <w:sz w:val="24"/>
      <w:szCs w:val="24"/>
    </w:rPr>
  </w:style>
  <w:style w:type="paragraph" w:styleId="Ttulo2">
    <w:name w:val="Heading 2"/>
    <w:basedOn w:val="Normal"/>
    <w:next w:val="Normal"/>
    <w:link w:val="Ttulo2Char"/>
    <w:qFormat/>
    <w:rsid w:val="00d27010"/>
    <w:pPr>
      <w:keepNext w:val="true"/>
      <w:numPr>
        <w:ilvl w:val="1"/>
        <w:numId w:val="1"/>
      </w:numPr>
      <w:suppressAutoHyphens w:val="true"/>
      <w:spacing w:lineRule="auto" w:line="240" w:before="0" w:after="0"/>
      <w:ind w:firstLine="851"/>
      <w:jc w:val="center"/>
      <w:outlineLvl w:val="1"/>
    </w:pPr>
    <w:rPr>
      <w:rFonts w:ascii="Times New Roman" w:hAnsi="Times New Roman" w:eastAsia="Times New Roman"/>
      <w:b/>
      <w:sz w:val="24"/>
      <w:szCs w:val="20"/>
      <w:lang w:eastAsia="ar-SA"/>
    </w:rPr>
  </w:style>
  <w:style w:type="paragraph" w:styleId="Ttulo3">
    <w:name w:val="Heading 3"/>
    <w:basedOn w:val="Normal"/>
    <w:next w:val="Normal"/>
    <w:link w:val="Ttulo3Char"/>
    <w:qFormat/>
    <w:rsid w:val="00d27010"/>
    <w:pPr>
      <w:keepNext w:val="true"/>
      <w:numPr>
        <w:ilvl w:val="2"/>
        <w:numId w:val="1"/>
      </w:numPr>
      <w:suppressAutoHyphens w:val="true"/>
      <w:spacing w:lineRule="auto" w:line="240" w:before="0" w:after="0"/>
      <w:jc w:val="center"/>
      <w:outlineLvl w:val="2"/>
    </w:pPr>
    <w:rPr>
      <w:rFonts w:ascii="Times New Roman" w:hAnsi="Times New Roman" w:eastAsia="Times New Roman"/>
      <w:b/>
      <w:sz w:val="24"/>
      <w:szCs w:val="20"/>
      <w:lang w:eastAsia="ar-SA"/>
    </w:rPr>
  </w:style>
  <w:style w:type="paragraph" w:styleId="Ttulo4">
    <w:name w:val="Heading 4"/>
    <w:basedOn w:val="Normal"/>
    <w:next w:val="Normal"/>
    <w:link w:val="Ttulo4Char"/>
    <w:qFormat/>
    <w:rsid w:val="00d27010"/>
    <w:pPr>
      <w:keepNext w:val="true"/>
      <w:suppressAutoHyphens w:val="true"/>
      <w:spacing w:lineRule="auto" w:line="240" w:before="0" w:after="0"/>
      <w:jc w:val="both"/>
      <w:outlineLvl w:val="3"/>
    </w:pPr>
    <w:rPr>
      <w:rFonts w:ascii="Times New Roman" w:hAnsi="Times New Roman" w:eastAsia="Times New Roman"/>
      <w:b/>
      <w:sz w:val="24"/>
      <w:szCs w:val="20"/>
      <w:lang w:eastAsia="ar-SA"/>
    </w:rPr>
  </w:style>
  <w:style w:type="paragraph" w:styleId="Ttulo5">
    <w:name w:val="Heading 5"/>
    <w:basedOn w:val="Normal"/>
    <w:next w:val="Normal"/>
    <w:link w:val="Ttulo5Char"/>
    <w:qFormat/>
    <w:rsid w:val="00d27010"/>
    <w:pPr>
      <w:keepNext w:val="true"/>
      <w:numPr>
        <w:ilvl w:val="4"/>
        <w:numId w:val="1"/>
      </w:numPr>
      <w:suppressAutoHyphens w:val="true"/>
      <w:spacing w:lineRule="auto" w:line="240" w:before="0" w:after="0"/>
      <w:ind w:firstLine="34"/>
      <w:jc w:val="center"/>
      <w:outlineLvl w:val="4"/>
    </w:pPr>
    <w:rPr>
      <w:rFonts w:ascii="Times New Roman" w:hAnsi="Times New Roman" w:eastAsia="Times New Roman"/>
      <w:b/>
      <w:sz w:val="24"/>
      <w:szCs w:val="20"/>
      <w:lang w:eastAsia="ar-SA"/>
    </w:rPr>
  </w:style>
  <w:style w:type="paragraph" w:styleId="Ttulo6">
    <w:name w:val="Heading 6"/>
    <w:basedOn w:val="Normal"/>
    <w:next w:val="Normal"/>
    <w:link w:val="Ttulo6Char"/>
    <w:qFormat/>
    <w:rsid w:val="00d27010"/>
    <w:pPr>
      <w:numPr>
        <w:ilvl w:val="5"/>
        <w:numId w:val="1"/>
      </w:numPr>
      <w:suppressAutoHyphens w:val="true"/>
      <w:spacing w:lineRule="auto" w:line="240" w:before="240" w:after="60"/>
      <w:outlineLvl w:val="5"/>
    </w:pPr>
    <w:rPr>
      <w:rFonts w:ascii="Times New Roman" w:hAnsi="Times New Roman" w:eastAsia="Times New Roman"/>
      <w:b/>
      <w:bCs/>
      <w:lang w:eastAsia="ar-SA"/>
    </w:rPr>
  </w:style>
  <w:style w:type="paragraph" w:styleId="Ttulo7">
    <w:name w:val="Heading 7"/>
    <w:basedOn w:val="Normal"/>
    <w:next w:val="Normal"/>
    <w:link w:val="Ttulo7Char"/>
    <w:qFormat/>
    <w:rsid w:val="00d27010"/>
    <w:pPr>
      <w:numPr>
        <w:ilvl w:val="6"/>
        <w:numId w:val="1"/>
      </w:numPr>
      <w:suppressAutoHyphens w:val="true"/>
      <w:spacing w:lineRule="auto" w:line="240" w:before="240" w:after="60"/>
      <w:outlineLvl w:val="6"/>
    </w:pPr>
    <w:rPr>
      <w:rFonts w:ascii="Times New Roman" w:hAnsi="Times New Roman" w:eastAsia="Times New Roman"/>
      <w:sz w:val="24"/>
      <w:szCs w:val="24"/>
      <w:lang w:eastAsia="ar-SA"/>
    </w:rPr>
  </w:style>
  <w:style w:type="paragraph" w:styleId="Ttulo8">
    <w:name w:val="Heading 8"/>
    <w:basedOn w:val="Normal"/>
    <w:next w:val="Normal"/>
    <w:link w:val="Ttulo8Char"/>
    <w:qFormat/>
    <w:rsid w:val="00d27010"/>
    <w:pPr>
      <w:numPr>
        <w:ilvl w:val="7"/>
        <w:numId w:val="1"/>
      </w:numPr>
      <w:suppressAutoHyphens w:val="true"/>
      <w:spacing w:lineRule="auto" w:line="240" w:before="240" w:after="60"/>
      <w:outlineLvl w:val="7"/>
    </w:pPr>
    <w:rPr>
      <w:rFonts w:ascii="Times New Roman" w:hAnsi="Times New Roman" w:eastAsia="Times New Roman"/>
      <w:i/>
      <w:iCs/>
      <w:sz w:val="24"/>
      <w:szCs w:val="24"/>
      <w:lang w:eastAsia="ar-SA"/>
    </w:rPr>
  </w:style>
  <w:style w:type="paragraph" w:styleId="Ttulo9">
    <w:name w:val="Heading 9"/>
    <w:basedOn w:val="Normal"/>
    <w:next w:val="Normal"/>
    <w:link w:val="Ttulo9Char"/>
    <w:qFormat/>
    <w:rsid w:val="00d27010"/>
    <w:pPr>
      <w:numPr>
        <w:ilvl w:val="8"/>
        <w:numId w:val="1"/>
      </w:numPr>
      <w:suppressAutoHyphens w:val="true"/>
      <w:spacing w:lineRule="auto" w:line="240" w:before="240" w:after="60"/>
      <w:outlineLvl w:val="8"/>
    </w:pPr>
    <w:rPr>
      <w:rFonts w:ascii="Arial" w:hAnsi="Arial" w:eastAsia="Times New Roman" w:cs="Arial"/>
      <w:lang w:eastAsia="ar-SA"/>
    </w:rPr>
  </w:style>
  <w:style w:type="character" w:styleId="DefaultParagraphFont" w:default="1">
    <w:name w:val="Default Paragraph Font"/>
    <w:uiPriority w:val="1"/>
    <w:semiHidden/>
    <w:unhideWhenUsed/>
    <w:qFormat/>
    <w:rPr/>
  </w:style>
  <w:style w:type="character" w:styleId="Ttulo1Char" w:customStyle="1">
    <w:name w:val="Título 1 Char"/>
    <w:link w:val="Ttulo1"/>
    <w:qFormat/>
    <w:rsid w:val="00d27010"/>
    <w:rPr>
      <w:b/>
      <w:bCs/>
      <w:kern w:val="2"/>
      <w:sz w:val="24"/>
      <w:szCs w:val="24"/>
      <w:lang w:eastAsia="en-US"/>
    </w:rPr>
  </w:style>
  <w:style w:type="character" w:styleId="Ttulo2Char" w:customStyle="1">
    <w:name w:val="Título 2 Char"/>
    <w:link w:val="Ttulo2"/>
    <w:qFormat/>
    <w:rsid w:val="00d27010"/>
    <w:rPr>
      <w:rFonts w:ascii="Times New Roman" w:hAnsi="Times New Roman" w:eastAsia="Times New Roman"/>
      <w:b/>
      <w:sz w:val="24"/>
      <w:lang w:eastAsia="ar-SA"/>
    </w:rPr>
  </w:style>
  <w:style w:type="character" w:styleId="Ttulo3Char" w:customStyle="1">
    <w:name w:val="Título 3 Char"/>
    <w:link w:val="Ttulo3"/>
    <w:qFormat/>
    <w:rsid w:val="00d27010"/>
    <w:rPr>
      <w:rFonts w:ascii="Times New Roman" w:hAnsi="Times New Roman" w:eastAsia="Times New Roman"/>
      <w:b/>
      <w:sz w:val="24"/>
      <w:lang w:eastAsia="ar-SA"/>
    </w:rPr>
  </w:style>
  <w:style w:type="character" w:styleId="Ttulo4Char" w:customStyle="1">
    <w:name w:val="Título 4 Char"/>
    <w:link w:val="Ttulo4"/>
    <w:qFormat/>
    <w:rsid w:val="00d27010"/>
    <w:rPr>
      <w:rFonts w:ascii="Times New Roman" w:hAnsi="Times New Roman" w:eastAsia="Times New Roman"/>
      <w:b/>
      <w:sz w:val="24"/>
      <w:lang w:eastAsia="ar-SA"/>
    </w:rPr>
  </w:style>
  <w:style w:type="character" w:styleId="Ttulo5Char" w:customStyle="1">
    <w:name w:val="Título 5 Char"/>
    <w:link w:val="Ttulo5"/>
    <w:qFormat/>
    <w:rsid w:val="00d27010"/>
    <w:rPr>
      <w:rFonts w:ascii="Times New Roman" w:hAnsi="Times New Roman" w:eastAsia="Times New Roman"/>
      <w:b/>
      <w:sz w:val="24"/>
      <w:lang w:eastAsia="ar-SA"/>
    </w:rPr>
  </w:style>
  <w:style w:type="character" w:styleId="Ttulo6Char" w:customStyle="1">
    <w:name w:val="Título 6 Char"/>
    <w:link w:val="Ttulo6"/>
    <w:qFormat/>
    <w:rsid w:val="00d27010"/>
    <w:rPr>
      <w:rFonts w:ascii="Times New Roman" w:hAnsi="Times New Roman" w:eastAsia="Times New Roman"/>
      <w:b/>
      <w:bCs/>
      <w:sz w:val="22"/>
      <w:szCs w:val="22"/>
      <w:lang w:eastAsia="ar-SA"/>
    </w:rPr>
  </w:style>
  <w:style w:type="character" w:styleId="Ttulo7Char" w:customStyle="1">
    <w:name w:val="Título 7 Char"/>
    <w:link w:val="Ttulo7"/>
    <w:qFormat/>
    <w:rsid w:val="00d27010"/>
    <w:rPr>
      <w:rFonts w:ascii="Times New Roman" w:hAnsi="Times New Roman" w:eastAsia="Times New Roman"/>
      <w:sz w:val="24"/>
      <w:szCs w:val="24"/>
      <w:lang w:eastAsia="ar-SA"/>
    </w:rPr>
  </w:style>
  <w:style w:type="character" w:styleId="Ttulo8Char" w:customStyle="1">
    <w:name w:val="Título 8 Char"/>
    <w:link w:val="Ttulo8"/>
    <w:qFormat/>
    <w:rsid w:val="00d27010"/>
    <w:rPr>
      <w:rFonts w:ascii="Times New Roman" w:hAnsi="Times New Roman" w:eastAsia="Times New Roman"/>
      <w:i/>
      <w:iCs/>
      <w:sz w:val="24"/>
      <w:szCs w:val="24"/>
      <w:lang w:eastAsia="ar-SA"/>
    </w:rPr>
  </w:style>
  <w:style w:type="character" w:styleId="Ttulo9Char" w:customStyle="1">
    <w:name w:val="Título 9 Char"/>
    <w:link w:val="Ttulo9"/>
    <w:qFormat/>
    <w:rsid w:val="00d27010"/>
    <w:rPr>
      <w:rFonts w:ascii="Arial" w:hAnsi="Arial" w:eastAsia="Times New Roman" w:cs="Arial"/>
      <w:sz w:val="22"/>
      <w:szCs w:val="22"/>
      <w:lang w:eastAsia="ar-SA"/>
    </w:rPr>
  </w:style>
  <w:style w:type="character" w:styleId="TextodenotaderodapChar" w:customStyle="1">
    <w:name w:val="Texto de nota de rodapé Char"/>
    <w:link w:val="Textodenotaderodap"/>
    <w:qFormat/>
    <w:rsid w:val="00d27010"/>
    <w:rPr>
      <w:lang w:eastAsia="en-US"/>
    </w:rPr>
  </w:style>
  <w:style w:type="character" w:styleId="Footnotereference">
    <w:name w:val="footnote reference"/>
    <w:unhideWhenUsed/>
    <w:qFormat/>
    <w:rsid w:val="00d27010"/>
    <w:rPr>
      <w:vertAlign w:val="superscript"/>
    </w:rPr>
  </w:style>
  <w:style w:type="character" w:styleId="Appleconvertedspace" w:customStyle="1">
    <w:name w:val="apple-converted-space"/>
    <w:qFormat/>
    <w:rsid w:val="00d27010"/>
    <w:rPr/>
  </w:style>
  <w:style w:type="character" w:styleId="LinkdaInternet">
    <w:name w:val="Link da Internet"/>
    <w:uiPriority w:val="99"/>
    <w:unhideWhenUsed/>
    <w:rsid w:val="00d27010"/>
    <w:rPr>
      <w:color w:val="0000FF"/>
      <w:u w:val="single"/>
    </w:rPr>
  </w:style>
  <w:style w:type="character" w:styleId="Caracteresdenotaderodap" w:customStyle="1">
    <w:name w:val="Caracteres de nota de rodapé"/>
    <w:qFormat/>
    <w:rsid w:val="00d27010"/>
    <w:rPr/>
  </w:style>
  <w:style w:type="character" w:styleId="CabealhoChar" w:customStyle="1">
    <w:name w:val="Cabeçalho Char"/>
    <w:link w:val="Cabealho"/>
    <w:qFormat/>
    <w:rsid w:val="00d27010"/>
    <w:rPr>
      <w:sz w:val="24"/>
      <w:szCs w:val="24"/>
      <w:lang w:eastAsia="en-US"/>
    </w:rPr>
  </w:style>
  <w:style w:type="character" w:styleId="RodapChar" w:customStyle="1">
    <w:name w:val="Rodapé Char"/>
    <w:link w:val="Rodap"/>
    <w:qFormat/>
    <w:rsid w:val="00d27010"/>
    <w:rPr>
      <w:sz w:val="24"/>
      <w:szCs w:val="24"/>
      <w:lang w:eastAsia="en-US"/>
    </w:rPr>
  </w:style>
  <w:style w:type="character" w:styleId="SubttuloChar" w:customStyle="1">
    <w:name w:val="Subtítulo Char"/>
    <w:link w:val="Subttulo"/>
    <w:qFormat/>
    <w:rsid w:val="00d27010"/>
    <w:rPr>
      <w:rFonts w:eastAsia="Times New Roman"/>
      <w:b/>
      <w:sz w:val="24"/>
      <w:szCs w:val="24"/>
      <w:lang w:eastAsia="en-US"/>
    </w:rPr>
  </w:style>
  <w:style w:type="character" w:styleId="TtuloChar" w:customStyle="1">
    <w:name w:val="Título Char"/>
    <w:link w:val="Ttulo"/>
    <w:qFormat/>
    <w:rsid w:val="00d27010"/>
    <w:rPr>
      <w:rFonts w:eastAsia="Times New Roman"/>
      <w:b/>
      <w:bCs/>
      <w:kern w:val="2"/>
      <w:sz w:val="24"/>
      <w:szCs w:val="24"/>
      <w:lang w:eastAsia="en-US"/>
    </w:rPr>
  </w:style>
  <w:style w:type="character" w:styleId="Nfase">
    <w:name w:val="Ênfase"/>
    <w:qFormat/>
    <w:rsid w:val="00d27010"/>
    <w:rPr>
      <w:i/>
      <w:iCs/>
    </w:rPr>
  </w:style>
  <w:style w:type="character" w:styleId="BookTitle">
    <w:name w:val="Book Title"/>
    <w:uiPriority w:val="33"/>
    <w:qFormat/>
    <w:rsid w:val="00d27010"/>
    <w:rPr>
      <w:b/>
      <w:bCs/>
      <w:smallCaps/>
      <w:spacing w:val="5"/>
    </w:rPr>
  </w:style>
  <w:style w:type="character" w:styleId="PargrafoNormalChar" w:customStyle="1">
    <w:name w:val="Parágrafo Normal Char"/>
    <w:qFormat/>
    <w:rsid w:val="00d27010"/>
    <w:rPr/>
  </w:style>
  <w:style w:type="character" w:styleId="CorpodetextoChar" w:customStyle="1">
    <w:name w:val="Corpo de texto Char"/>
    <w:link w:val="Corpodetexto"/>
    <w:qFormat/>
    <w:rsid w:val="00d27010"/>
    <w:rPr>
      <w:sz w:val="24"/>
      <w:szCs w:val="24"/>
      <w:lang w:eastAsia="en-US"/>
    </w:rPr>
  </w:style>
  <w:style w:type="character" w:styleId="Recuodecorpodetexto2Char" w:customStyle="1">
    <w:name w:val="Recuo de corpo de texto 2 Char"/>
    <w:link w:val="Recuodecorpodetexto2"/>
    <w:qFormat/>
    <w:rsid w:val="00d27010"/>
    <w:rPr>
      <w:sz w:val="24"/>
      <w:szCs w:val="24"/>
      <w:lang w:eastAsia="en-US"/>
    </w:rPr>
  </w:style>
  <w:style w:type="character" w:styleId="CaracteresdeNotadeRodap1" w:customStyle="1">
    <w:name w:val="Caracteres de Nota de Rodapé"/>
    <w:qFormat/>
    <w:rsid w:val="00d27010"/>
    <w:rPr>
      <w:rFonts w:ascii="Arial" w:hAnsi="Arial"/>
      <w:sz w:val="20"/>
      <w:vertAlign w:val="superscript"/>
    </w:rPr>
  </w:style>
  <w:style w:type="character" w:styleId="Firstementa" w:customStyle="1">
    <w:name w:val="firstementa"/>
    <w:qFormat/>
    <w:rsid w:val="00d27010"/>
    <w:rPr/>
  </w:style>
  <w:style w:type="character" w:styleId="Hidden" w:customStyle="1">
    <w:name w:val="hidden"/>
    <w:qFormat/>
    <w:rsid w:val="00d27010"/>
    <w:rPr/>
  </w:style>
  <w:style w:type="character" w:styleId="Recuodecorpodetexto3Char" w:customStyle="1">
    <w:name w:val="Recuo de corpo de texto 3 Char"/>
    <w:link w:val="Recuodecorpodetexto3"/>
    <w:qFormat/>
    <w:rsid w:val="00d27010"/>
    <w:rPr>
      <w:sz w:val="16"/>
      <w:szCs w:val="16"/>
      <w:lang w:eastAsia="en-US"/>
    </w:rPr>
  </w:style>
  <w:style w:type="character" w:styleId="RecuodecorpodetextoChar" w:customStyle="1">
    <w:name w:val="Recuo de corpo de texto Char"/>
    <w:link w:val="Recuodecorpodetexto"/>
    <w:qFormat/>
    <w:rsid w:val="00d27010"/>
    <w:rPr>
      <w:sz w:val="24"/>
      <w:szCs w:val="24"/>
      <w:lang w:eastAsia="en-US"/>
    </w:rPr>
  </w:style>
  <w:style w:type="character" w:styleId="Corpodetexto2Char" w:customStyle="1">
    <w:name w:val="Corpo de texto 2 Char"/>
    <w:link w:val="Corpodetexto2"/>
    <w:qFormat/>
    <w:rsid w:val="00d27010"/>
    <w:rPr>
      <w:sz w:val="24"/>
      <w:szCs w:val="24"/>
      <w:lang w:eastAsia="en-US"/>
    </w:rPr>
  </w:style>
  <w:style w:type="character" w:styleId="Corpodetexto3Char" w:customStyle="1">
    <w:name w:val="Corpo de texto 3 Char"/>
    <w:link w:val="Corpodetexto3"/>
    <w:qFormat/>
    <w:rsid w:val="00d27010"/>
    <w:rPr>
      <w:sz w:val="16"/>
      <w:szCs w:val="16"/>
      <w:lang w:eastAsia="en-US"/>
    </w:rPr>
  </w:style>
  <w:style w:type="character" w:styleId="Strong">
    <w:name w:val="Strong"/>
    <w:qFormat/>
    <w:rsid w:val="00d27010"/>
    <w:rPr>
      <w:b/>
    </w:rPr>
  </w:style>
  <w:style w:type="character" w:styleId="TextodebaloChar" w:customStyle="1">
    <w:name w:val="Texto de balão Char"/>
    <w:link w:val="Textodebalo"/>
    <w:uiPriority w:val="99"/>
    <w:qFormat/>
    <w:rsid w:val="00d27010"/>
    <w:rPr>
      <w:rFonts w:ascii="Tahoma" w:hAnsi="Tahoma" w:cs="Tahoma"/>
      <w:sz w:val="16"/>
      <w:szCs w:val="16"/>
      <w:lang w:eastAsia="en-US"/>
    </w:rPr>
  </w:style>
  <w:style w:type="character" w:styleId="CitaoChar" w:customStyle="1">
    <w:name w:val="Citação Char"/>
    <w:link w:val="Citao"/>
    <w:uiPriority w:val="29"/>
    <w:qFormat/>
    <w:rsid w:val="00d27010"/>
    <w:rPr>
      <w:sz w:val="22"/>
      <w:szCs w:val="24"/>
      <w:lang w:eastAsia="en-US"/>
    </w:rPr>
  </w:style>
  <w:style w:type="character" w:styleId="WW8Num11z0" w:customStyle="1">
    <w:name w:val="WW8Num11z0"/>
    <w:qFormat/>
    <w:rsid w:val="00d27010"/>
    <w:rPr>
      <w:b/>
    </w:rPr>
  </w:style>
  <w:style w:type="character" w:styleId="Fontepargpadro1" w:customStyle="1">
    <w:name w:val="Fonte parág. padrão1"/>
    <w:qFormat/>
    <w:rsid w:val="00d27010"/>
    <w:rPr/>
  </w:style>
  <w:style w:type="character" w:styleId="Pagenumber">
    <w:name w:val="page number"/>
    <w:qFormat/>
    <w:rsid w:val="00d27010"/>
    <w:rPr/>
  </w:style>
  <w:style w:type="character" w:styleId="Rvts14" w:customStyle="1">
    <w:name w:val="rvts14"/>
    <w:qFormat/>
    <w:rsid w:val="00d27010"/>
    <w:rPr>
      <w:rFonts w:ascii="Times New Roman" w:hAnsi="Times New Roman" w:cs="Times New Roman"/>
      <w:color w:val="000000"/>
      <w:sz w:val="24"/>
      <w:szCs w:val="24"/>
    </w:rPr>
  </w:style>
  <w:style w:type="character" w:styleId="Rvts15" w:customStyle="1">
    <w:name w:val="rvts15"/>
    <w:qFormat/>
    <w:rsid w:val="00d27010"/>
    <w:rPr>
      <w:rFonts w:ascii="Times" w:hAnsi="Times" w:cs="Courier New"/>
      <w:color w:val="000000"/>
      <w:sz w:val="24"/>
      <w:szCs w:val="24"/>
    </w:rPr>
  </w:style>
  <w:style w:type="character" w:styleId="Rvts24" w:customStyle="1">
    <w:name w:val="rvts24"/>
    <w:qFormat/>
    <w:rsid w:val="00d27010"/>
    <w:rPr>
      <w:rFonts w:ascii="Times" w:hAnsi="Times" w:cs="Courier New"/>
      <w:b/>
      <w:bCs/>
      <w:color w:val="000000"/>
      <w:sz w:val="24"/>
      <w:szCs w:val="24"/>
    </w:rPr>
  </w:style>
  <w:style w:type="character" w:styleId="Identificador" w:customStyle="1">
    <w:name w:val="identificador"/>
    <w:qFormat/>
    <w:rsid w:val="00d27010"/>
    <w:rPr/>
  </w:style>
  <w:style w:type="character" w:styleId="FollowedHyperlink">
    <w:name w:val="FollowedHyperlink"/>
    <w:qFormat/>
    <w:rsid w:val="00d27010"/>
    <w:rPr>
      <w:color w:val="800080"/>
      <w:u w:val="single"/>
    </w:rPr>
  </w:style>
  <w:style w:type="character" w:styleId="HTMLAcronym">
    <w:name w:val="HTML Acronym"/>
    <w:qFormat/>
    <w:rsid w:val="00d27010"/>
    <w:rPr/>
  </w:style>
  <w:style w:type="character" w:styleId="Rvts11" w:customStyle="1">
    <w:name w:val="rvts11"/>
    <w:qFormat/>
    <w:rsid w:val="00d27010"/>
    <w:rPr>
      <w:rFonts w:ascii="Times" w:hAnsi="Times"/>
    </w:rPr>
  </w:style>
  <w:style w:type="character" w:styleId="Rvts6" w:customStyle="1">
    <w:name w:val="rvts6"/>
    <w:qFormat/>
    <w:rsid w:val="00d27010"/>
    <w:rPr>
      <w:rFonts w:ascii="Times" w:hAnsi="Times"/>
      <w:b/>
    </w:rPr>
  </w:style>
  <w:style w:type="character" w:styleId="WWFontepargpadro" w:customStyle="1">
    <w:name w:val="WW-Fonte parág. padrão"/>
    <w:qFormat/>
    <w:rsid w:val="00d27010"/>
    <w:rPr/>
  </w:style>
  <w:style w:type="character" w:styleId="NormalWebChar" w:customStyle="1">
    <w:name w:val="Normal (Web) Char"/>
    <w:qFormat/>
    <w:rsid w:val="00d27010"/>
    <w:rPr>
      <w:rFonts w:ascii="tohama" w:hAnsi="tohama"/>
      <w:sz w:val="18"/>
      <w:szCs w:val="18"/>
      <w:lang w:val="pt-BR" w:eastAsia="ar-SA" w:bidi="ar-SA"/>
    </w:rPr>
  </w:style>
  <w:style w:type="character" w:styleId="AssinaturadeEmailChar" w:customStyle="1">
    <w:name w:val="Assinatura de Email Char"/>
    <w:link w:val="AssinaturadeEmail"/>
    <w:qFormat/>
    <w:rsid w:val="00d27010"/>
    <w:rPr>
      <w:rFonts w:ascii="Times New Roman" w:hAnsi="Times New Roman" w:eastAsia="Times New Roman"/>
      <w:color w:val="000000"/>
      <w:sz w:val="24"/>
      <w:lang w:eastAsia="ar-SA"/>
    </w:rPr>
  </w:style>
  <w:style w:type="character" w:styleId="PrformataoHTMLChar" w:customStyle="1">
    <w:name w:val="Pré-formatação HTML Char"/>
    <w:link w:val="Pr-formataoHTML"/>
    <w:qFormat/>
    <w:rsid w:val="00d27010"/>
    <w:rPr>
      <w:rFonts w:ascii="Courier New" w:hAnsi="Courier New" w:eastAsia="Courier New"/>
      <w:lang w:eastAsia="ar-SA"/>
    </w:rPr>
  </w:style>
  <w:style w:type="character" w:styleId="Rvts7" w:customStyle="1">
    <w:name w:val="rvts7"/>
    <w:qFormat/>
    <w:rsid w:val="00d27010"/>
    <w:rPr>
      <w:color w:val="000000"/>
    </w:rPr>
  </w:style>
  <w:style w:type="character" w:styleId="Fontepargpadro2" w:customStyle="1">
    <w:name w:val="Fonte parág. padrão2"/>
    <w:qFormat/>
    <w:rsid w:val="00d27010"/>
    <w:rPr/>
  </w:style>
  <w:style w:type="character" w:styleId="AbsatzStandardschriftart" w:customStyle="1">
    <w:name w:val="Absatz-Standardschriftart"/>
    <w:qFormat/>
    <w:rsid w:val="00d27010"/>
    <w:rPr/>
  </w:style>
  <w:style w:type="character" w:styleId="WWAbsatzStandardschriftart" w:customStyle="1">
    <w:name w:val="WW-Absatz-Standardschriftart"/>
    <w:qFormat/>
    <w:rsid w:val="00d27010"/>
    <w:rPr/>
  </w:style>
  <w:style w:type="character" w:styleId="WWAbsatzStandardschriftart1" w:customStyle="1">
    <w:name w:val="WW-Absatz-Standardschriftart1"/>
    <w:qFormat/>
    <w:rsid w:val="00d27010"/>
    <w:rPr/>
  </w:style>
  <w:style w:type="character" w:styleId="Refdenotaderodap1" w:customStyle="1">
    <w:name w:val="Ref. de nota de rodapé1"/>
    <w:qFormat/>
    <w:rsid w:val="00d27010"/>
    <w:rPr>
      <w:vertAlign w:val="superscript"/>
    </w:rPr>
  </w:style>
  <w:style w:type="character" w:styleId="Caracteresdenotadefim" w:customStyle="1">
    <w:name w:val="Caracteres de nota de fim"/>
    <w:qFormat/>
    <w:rsid w:val="00d27010"/>
    <w:rPr>
      <w:vertAlign w:val="superscript"/>
    </w:rPr>
  </w:style>
  <w:style w:type="character" w:styleId="WWCaracteresdenotadefim" w:customStyle="1">
    <w:name w:val="WW-Caracteres de nota de fim"/>
    <w:qFormat/>
    <w:rsid w:val="00d27010"/>
    <w:rPr/>
  </w:style>
  <w:style w:type="character" w:styleId="Refdenotadefim1" w:customStyle="1">
    <w:name w:val="Ref. de nota de fim1"/>
    <w:qFormat/>
    <w:rsid w:val="00d27010"/>
    <w:rPr>
      <w:vertAlign w:val="superscript"/>
    </w:rPr>
  </w:style>
  <w:style w:type="character" w:styleId="Endnotereference">
    <w:name w:val="endnote reference"/>
    <w:qFormat/>
    <w:rsid w:val="00d27010"/>
    <w:rPr>
      <w:vertAlign w:val="superscript"/>
    </w:rPr>
  </w:style>
  <w:style w:type="character" w:styleId="WWAbsatzStandardschriftart11" w:customStyle="1">
    <w:name w:val="WW-Absatz-Standardschriftart11"/>
    <w:qFormat/>
    <w:rsid w:val="00d27010"/>
    <w:rPr/>
  </w:style>
  <w:style w:type="character" w:styleId="Smbolosdenumerao" w:customStyle="1">
    <w:name w:val="Símbolos de numeração"/>
    <w:qFormat/>
    <w:rsid w:val="00d27010"/>
    <w:rPr/>
  </w:style>
  <w:style w:type="character" w:styleId="WW8Num1z0" w:customStyle="1">
    <w:name w:val="WW8Num1z0"/>
    <w:qFormat/>
    <w:rsid w:val="00d27010"/>
    <w:rPr>
      <w:rFonts w:ascii="Symbol" w:hAnsi="Symbol"/>
    </w:rPr>
  </w:style>
  <w:style w:type="character" w:styleId="WW8Num2z0" w:customStyle="1">
    <w:name w:val="WW8Num2z0"/>
    <w:qFormat/>
    <w:rsid w:val="00d27010"/>
    <w:rPr>
      <w:rFonts w:ascii="Symbol" w:hAnsi="Symbol"/>
    </w:rPr>
  </w:style>
  <w:style w:type="character" w:styleId="WW8Num3z0" w:customStyle="1">
    <w:name w:val="WW8Num3z0"/>
    <w:qFormat/>
    <w:rsid w:val="00d27010"/>
    <w:rPr>
      <w:rFonts w:ascii="Symbol" w:hAnsi="Symbol"/>
    </w:rPr>
  </w:style>
  <w:style w:type="character" w:styleId="WW8Num5z0" w:customStyle="1">
    <w:name w:val="WW8Num5z0"/>
    <w:qFormat/>
    <w:rsid w:val="00d27010"/>
    <w:rPr>
      <w:rFonts w:ascii="Symbol" w:hAnsi="Symbol"/>
    </w:rPr>
  </w:style>
  <w:style w:type="character" w:styleId="WW8Num6z0" w:customStyle="1">
    <w:name w:val="WW8Num6z0"/>
    <w:qFormat/>
    <w:rsid w:val="00d27010"/>
    <w:rPr>
      <w:rFonts w:ascii="Symbol" w:hAnsi="Symbol"/>
    </w:rPr>
  </w:style>
  <w:style w:type="character" w:styleId="WW8Num7z0" w:customStyle="1">
    <w:name w:val="WW8Num7z0"/>
    <w:qFormat/>
    <w:rsid w:val="00d27010"/>
    <w:rPr>
      <w:rFonts w:ascii="Symbol" w:hAnsi="Symbol"/>
    </w:rPr>
  </w:style>
  <w:style w:type="character" w:styleId="WW8Num8z0" w:customStyle="1">
    <w:name w:val="WW8Num8z0"/>
    <w:qFormat/>
    <w:rsid w:val="00d27010"/>
    <w:rPr>
      <w:rFonts w:ascii="Symbol" w:hAnsi="Symbol"/>
    </w:rPr>
  </w:style>
  <w:style w:type="character" w:styleId="WW8Num9z0" w:customStyle="1">
    <w:name w:val="WW8Num9z0"/>
    <w:qFormat/>
    <w:rsid w:val="00d27010"/>
    <w:rPr>
      <w:rFonts w:ascii="Symbol" w:hAnsi="Symbol"/>
    </w:rPr>
  </w:style>
  <w:style w:type="character" w:styleId="WW8Num10z0" w:customStyle="1">
    <w:name w:val="WW8Num10z0"/>
    <w:qFormat/>
    <w:rsid w:val="00d27010"/>
    <w:rPr>
      <w:rFonts w:ascii="Symbol" w:hAnsi="Symbol"/>
    </w:rPr>
  </w:style>
  <w:style w:type="character" w:styleId="WW8Num13z0" w:customStyle="1">
    <w:name w:val="WW8Num13z0"/>
    <w:qFormat/>
    <w:rsid w:val="00d27010"/>
    <w:rPr>
      <w:rFonts w:ascii="Symbol" w:hAnsi="Symbol"/>
    </w:rPr>
  </w:style>
  <w:style w:type="character" w:styleId="WW8Num14z0" w:customStyle="1">
    <w:name w:val="WW8Num14z0"/>
    <w:qFormat/>
    <w:rsid w:val="00d27010"/>
    <w:rPr>
      <w:rFonts w:ascii="Symbol" w:hAnsi="Symbol"/>
    </w:rPr>
  </w:style>
  <w:style w:type="character" w:styleId="WW8Num15z0" w:customStyle="1">
    <w:name w:val="WW8Num15z0"/>
    <w:qFormat/>
    <w:rsid w:val="00d27010"/>
    <w:rPr>
      <w:rFonts w:ascii="Times New Roman" w:hAnsi="Times New Roman"/>
    </w:rPr>
  </w:style>
  <w:style w:type="character" w:styleId="WW8Num16z0" w:customStyle="1">
    <w:name w:val="WW8Num16z0"/>
    <w:qFormat/>
    <w:rsid w:val="00d27010"/>
    <w:rPr>
      <w:rFonts w:ascii="Symbol" w:hAnsi="Symbol"/>
    </w:rPr>
  </w:style>
  <w:style w:type="character" w:styleId="WW8Num17z0" w:customStyle="1">
    <w:name w:val="WW8Num17z0"/>
    <w:qFormat/>
    <w:rsid w:val="00d27010"/>
    <w:rPr>
      <w:rFonts w:ascii="Symbol" w:hAnsi="Symbol"/>
    </w:rPr>
  </w:style>
  <w:style w:type="character" w:styleId="WW8Num18z0" w:customStyle="1">
    <w:name w:val="WW8Num18z0"/>
    <w:qFormat/>
    <w:rsid w:val="00d27010"/>
    <w:rPr>
      <w:rFonts w:ascii="Symbol" w:hAnsi="Symbol"/>
    </w:rPr>
  </w:style>
  <w:style w:type="character" w:styleId="WW8Num20z0" w:customStyle="1">
    <w:name w:val="WW8Num20z0"/>
    <w:qFormat/>
    <w:rsid w:val="00d27010"/>
    <w:rPr>
      <w:rFonts w:ascii="Times New Roman" w:hAnsi="Times New Roman"/>
    </w:rPr>
  </w:style>
  <w:style w:type="character" w:styleId="WW8Num21z0" w:customStyle="1">
    <w:name w:val="WW8Num21z0"/>
    <w:qFormat/>
    <w:rsid w:val="00d27010"/>
    <w:rPr>
      <w:rFonts w:ascii="Wingdings" w:hAnsi="Wingdings"/>
    </w:rPr>
  </w:style>
  <w:style w:type="character" w:styleId="WW8Num22z0" w:customStyle="1">
    <w:name w:val="WW8Num22z0"/>
    <w:qFormat/>
    <w:rsid w:val="00d27010"/>
    <w:rPr>
      <w:rFonts w:ascii="Wingdings" w:hAnsi="Wingdings"/>
    </w:rPr>
  </w:style>
  <w:style w:type="character" w:styleId="WW8Num23z0" w:customStyle="1">
    <w:name w:val="WW8Num23z0"/>
    <w:qFormat/>
    <w:rsid w:val="00d27010"/>
    <w:rPr>
      <w:rFonts w:ascii="Wingdings" w:hAnsi="Wingdings"/>
    </w:rPr>
  </w:style>
  <w:style w:type="character" w:styleId="WW8Num24z0" w:customStyle="1">
    <w:name w:val="WW8Num24z0"/>
    <w:qFormat/>
    <w:rsid w:val="00d27010"/>
    <w:rPr>
      <w:rFonts w:ascii="Wingdings" w:hAnsi="Wingdings"/>
    </w:rPr>
  </w:style>
  <w:style w:type="character" w:styleId="WW8Num25z0" w:customStyle="1">
    <w:name w:val="WW8Num25z0"/>
    <w:qFormat/>
    <w:rsid w:val="00d27010"/>
    <w:rPr>
      <w:rFonts w:ascii="Wingdings" w:hAnsi="Wingdings"/>
    </w:rPr>
  </w:style>
  <w:style w:type="character" w:styleId="WW8Num26z0" w:customStyle="1">
    <w:name w:val="WW8Num26z0"/>
    <w:qFormat/>
    <w:rsid w:val="00d27010"/>
    <w:rPr>
      <w:rFonts w:ascii="Wingdings" w:hAnsi="Wingdings"/>
    </w:rPr>
  </w:style>
  <w:style w:type="character" w:styleId="WW8Num27z0" w:customStyle="1">
    <w:name w:val="WW8Num27z0"/>
    <w:qFormat/>
    <w:rsid w:val="00d27010"/>
    <w:rPr>
      <w:rFonts w:ascii="Wingdings" w:hAnsi="Wingdings"/>
    </w:rPr>
  </w:style>
  <w:style w:type="character" w:styleId="WW8Num28z0" w:customStyle="1">
    <w:name w:val="WW8Num28z0"/>
    <w:qFormat/>
    <w:rsid w:val="00d27010"/>
    <w:rPr>
      <w:rFonts w:ascii="Wingdings" w:hAnsi="Wingdings"/>
    </w:rPr>
  </w:style>
  <w:style w:type="character" w:styleId="WW8Num29z0" w:customStyle="1">
    <w:name w:val="WW8Num29z0"/>
    <w:qFormat/>
    <w:rsid w:val="00d27010"/>
    <w:rPr>
      <w:rFonts w:ascii="Wingdings" w:hAnsi="Wingdings"/>
    </w:rPr>
  </w:style>
  <w:style w:type="character" w:styleId="WW8Num30z0" w:customStyle="1">
    <w:name w:val="WW8Num30z0"/>
    <w:qFormat/>
    <w:rsid w:val="00d27010"/>
    <w:rPr>
      <w:rFonts w:ascii="Wingdings" w:hAnsi="Wingdings"/>
    </w:rPr>
  </w:style>
  <w:style w:type="character" w:styleId="WW8Num31z0" w:customStyle="1">
    <w:name w:val="WW8Num31z0"/>
    <w:qFormat/>
    <w:rsid w:val="00d27010"/>
    <w:rPr>
      <w:rFonts w:ascii="Wingdings" w:hAnsi="Wingdings"/>
    </w:rPr>
  </w:style>
  <w:style w:type="character" w:styleId="WW8Num32z0" w:customStyle="1">
    <w:name w:val="WW8Num32z0"/>
    <w:qFormat/>
    <w:rsid w:val="00d27010"/>
    <w:rPr>
      <w:rFonts w:ascii="Wingdings" w:hAnsi="Wingdings"/>
    </w:rPr>
  </w:style>
  <w:style w:type="character" w:styleId="WW8Num33z0" w:customStyle="1">
    <w:name w:val="WW8Num33z0"/>
    <w:qFormat/>
    <w:rsid w:val="00d27010"/>
    <w:rPr>
      <w:rFonts w:ascii="Wingdings" w:hAnsi="Wingdings"/>
    </w:rPr>
  </w:style>
  <w:style w:type="character" w:styleId="WW8Num34z0" w:customStyle="1">
    <w:name w:val="WW8Num34z0"/>
    <w:qFormat/>
    <w:rsid w:val="00d27010"/>
    <w:rPr>
      <w:rFonts w:ascii="Wingdings" w:hAnsi="Wingdings"/>
    </w:rPr>
  </w:style>
  <w:style w:type="character" w:styleId="WW8Num35z0" w:customStyle="1">
    <w:name w:val="WW8Num35z0"/>
    <w:qFormat/>
    <w:rsid w:val="00d27010"/>
    <w:rPr>
      <w:rFonts w:ascii="Wingdings" w:hAnsi="Wingdings"/>
    </w:rPr>
  </w:style>
  <w:style w:type="character" w:styleId="WW8Num37z0" w:customStyle="1">
    <w:name w:val="WW8Num37z0"/>
    <w:qFormat/>
    <w:rsid w:val="00d27010"/>
    <w:rPr>
      <w:rFonts w:ascii="Wingdings" w:hAnsi="Wingdings"/>
    </w:rPr>
  </w:style>
  <w:style w:type="character" w:styleId="WW8Num38z0" w:customStyle="1">
    <w:name w:val="WW8Num38z0"/>
    <w:qFormat/>
    <w:rsid w:val="00d27010"/>
    <w:rPr>
      <w:rFonts w:ascii="Wingdings" w:hAnsi="Wingdings"/>
    </w:rPr>
  </w:style>
  <w:style w:type="character" w:styleId="WW8Num39z0" w:customStyle="1">
    <w:name w:val="WW8Num39z0"/>
    <w:qFormat/>
    <w:rsid w:val="00d27010"/>
    <w:rPr>
      <w:rFonts w:ascii="Wingdings" w:hAnsi="Wingdings"/>
    </w:rPr>
  </w:style>
  <w:style w:type="character" w:styleId="WW8Num40z0" w:customStyle="1">
    <w:name w:val="WW8Num40z0"/>
    <w:qFormat/>
    <w:rsid w:val="00d27010"/>
    <w:rPr>
      <w:rFonts w:ascii="Wingdings" w:hAnsi="Wingdings"/>
    </w:rPr>
  </w:style>
  <w:style w:type="character" w:styleId="WW8Num41z0" w:customStyle="1">
    <w:name w:val="WW8Num41z0"/>
    <w:qFormat/>
    <w:rsid w:val="00d27010"/>
    <w:rPr>
      <w:rFonts w:ascii="Wingdings" w:hAnsi="Wingdings"/>
    </w:rPr>
  </w:style>
  <w:style w:type="character" w:styleId="WW8Num42z0" w:customStyle="1">
    <w:name w:val="WW8Num42z0"/>
    <w:qFormat/>
    <w:rsid w:val="00d27010"/>
    <w:rPr>
      <w:rFonts w:ascii="Wingdings" w:hAnsi="Wingdings"/>
    </w:rPr>
  </w:style>
  <w:style w:type="character" w:styleId="WW8Num43z0" w:customStyle="1">
    <w:name w:val="WW8Num43z0"/>
    <w:qFormat/>
    <w:rsid w:val="00d27010"/>
    <w:rPr>
      <w:rFonts w:ascii="Wingdings" w:hAnsi="Wingdings"/>
    </w:rPr>
  </w:style>
  <w:style w:type="character" w:styleId="WW8Num44z0" w:customStyle="1">
    <w:name w:val="WW8Num44z0"/>
    <w:qFormat/>
    <w:rsid w:val="00d27010"/>
    <w:rPr>
      <w:rFonts w:ascii="Wingdings" w:hAnsi="Wingdings"/>
    </w:rPr>
  </w:style>
  <w:style w:type="character" w:styleId="WW8Num45z0" w:customStyle="1">
    <w:name w:val="WW8Num45z0"/>
    <w:qFormat/>
    <w:rsid w:val="00d27010"/>
    <w:rPr>
      <w:rFonts w:ascii="Wingdings" w:hAnsi="Wingdings"/>
    </w:rPr>
  </w:style>
  <w:style w:type="character" w:styleId="WW8Num46z0" w:customStyle="1">
    <w:name w:val="WW8Num46z0"/>
    <w:qFormat/>
    <w:rsid w:val="00d27010"/>
    <w:rPr>
      <w:rFonts w:ascii="Wingdings" w:hAnsi="Wingdings"/>
    </w:rPr>
  </w:style>
  <w:style w:type="character" w:styleId="WW8Num48z0" w:customStyle="1">
    <w:name w:val="WW8Num48z0"/>
    <w:qFormat/>
    <w:rsid w:val="00d27010"/>
    <w:rPr>
      <w:rFonts w:ascii="Wingdings" w:hAnsi="Wingdings"/>
    </w:rPr>
  </w:style>
  <w:style w:type="character" w:styleId="WW8Num49z0" w:customStyle="1">
    <w:name w:val="WW8Num49z0"/>
    <w:qFormat/>
    <w:rsid w:val="00d27010"/>
    <w:rPr>
      <w:rFonts w:ascii="Wingdings" w:hAnsi="Wingdings"/>
    </w:rPr>
  </w:style>
  <w:style w:type="character" w:styleId="WW8Num50z0" w:customStyle="1">
    <w:name w:val="WW8Num50z0"/>
    <w:qFormat/>
    <w:rsid w:val="00d27010"/>
    <w:rPr>
      <w:rFonts w:ascii="Wingdings" w:hAnsi="Wingdings"/>
    </w:rPr>
  </w:style>
  <w:style w:type="character" w:styleId="WW8Num51z0" w:customStyle="1">
    <w:name w:val="WW8Num51z0"/>
    <w:qFormat/>
    <w:rsid w:val="00d27010"/>
    <w:rPr>
      <w:rFonts w:ascii="Wingdings" w:hAnsi="Wingdings"/>
    </w:rPr>
  </w:style>
  <w:style w:type="character" w:styleId="WW8Num52z0" w:customStyle="1">
    <w:name w:val="WW8Num52z0"/>
    <w:qFormat/>
    <w:rsid w:val="00d27010"/>
    <w:rPr>
      <w:rFonts w:ascii="Wingdings" w:hAnsi="Wingdings"/>
    </w:rPr>
  </w:style>
  <w:style w:type="character" w:styleId="WW8Num53z0" w:customStyle="1">
    <w:name w:val="WW8Num53z0"/>
    <w:qFormat/>
    <w:rsid w:val="00d27010"/>
    <w:rPr>
      <w:rFonts w:ascii="Wingdings" w:hAnsi="Wingdings"/>
    </w:rPr>
  </w:style>
  <w:style w:type="character" w:styleId="WW8Num55z0" w:customStyle="1">
    <w:name w:val="WW8Num55z0"/>
    <w:qFormat/>
    <w:rsid w:val="00d27010"/>
    <w:rPr>
      <w:rFonts w:ascii="Wingdings" w:hAnsi="Wingdings"/>
    </w:rPr>
  </w:style>
  <w:style w:type="character" w:styleId="WW8Num56z0" w:customStyle="1">
    <w:name w:val="WW8Num56z0"/>
    <w:qFormat/>
    <w:rsid w:val="00d27010"/>
    <w:rPr>
      <w:rFonts w:ascii="Wingdings" w:hAnsi="Wingdings"/>
    </w:rPr>
  </w:style>
  <w:style w:type="character" w:styleId="WW8Num57z0" w:customStyle="1">
    <w:name w:val="WW8Num57z0"/>
    <w:qFormat/>
    <w:rsid w:val="00d27010"/>
    <w:rPr>
      <w:rFonts w:ascii="Wingdings" w:hAnsi="Wingdings"/>
    </w:rPr>
  </w:style>
  <w:style w:type="character" w:styleId="WW8Num59z0" w:customStyle="1">
    <w:name w:val="WW8Num59z0"/>
    <w:qFormat/>
    <w:rsid w:val="00d27010"/>
    <w:rPr>
      <w:rFonts w:ascii="Symbol" w:hAnsi="Symbol"/>
    </w:rPr>
  </w:style>
  <w:style w:type="character" w:styleId="WW8Num60z0" w:customStyle="1">
    <w:name w:val="WW8Num60z0"/>
    <w:qFormat/>
    <w:rsid w:val="00d27010"/>
    <w:rPr>
      <w:rFonts w:ascii="Wingdings" w:hAnsi="Wingdings"/>
    </w:rPr>
  </w:style>
  <w:style w:type="character" w:styleId="WW8Num61z0" w:customStyle="1">
    <w:name w:val="WW8Num61z0"/>
    <w:qFormat/>
    <w:rsid w:val="00d27010"/>
    <w:rPr>
      <w:rFonts w:ascii="Wingdings" w:hAnsi="Wingdings"/>
    </w:rPr>
  </w:style>
  <w:style w:type="character" w:styleId="WW8Num62z0" w:customStyle="1">
    <w:name w:val="WW8Num62z0"/>
    <w:qFormat/>
    <w:rsid w:val="00d27010"/>
    <w:rPr>
      <w:rFonts w:ascii="Wingdings" w:hAnsi="Wingdings"/>
    </w:rPr>
  </w:style>
  <w:style w:type="character" w:styleId="WW8Num63z0" w:customStyle="1">
    <w:name w:val="WW8Num63z0"/>
    <w:qFormat/>
    <w:rsid w:val="00d27010"/>
    <w:rPr>
      <w:rFonts w:ascii="Wingdings" w:hAnsi="Wingdings"/>
    </w:rPr>
  </w:style>
  <w:style w:type="character" w:styleId="WW8Num64z0" w:customStyle="1">
    <w:name w:val="WW8Num64z0"/>
    <w:qFormat/>
    <w:rsid w:val="00d27010"/>
    <w:rPr>
      <w:rFonts w:ascii="Wingdings" w:hAnsi="Wingdings"/>
    </w:rPr>
  </w:style>
  <w:style w:type="character" w:styleId="WW8Num65z0" w:customStyle="1">
    <w:name w:val="WW8Num65z0"/>
    <w:qFormat/>
    <w:rsid w:val="00d27010"/>
    <w:rPr>
      <w:rFonts w:ascii="Wingdings" w:hAnsi="Wingdings"/>
    </w:rPr>
  </w:style>
  <w:style w:type="character" w:styleId="WW8Num67z0" w:customStyle="1">
    <w:name w:val="WW8Num67z0"/>
    <w:qFormat/>
    <w:rsid w:val="00d27010"/>
    <w:rPr>
      <w:rFonts w:ascii="Wingdings" w:hAnsi="Wingdings"/>
    </w:rPr>
  </w:style>
  <w:style w:type="character" w:styleId="WW8Num68z0" w:customStyle="1">
    <w:name w:val="WW8Num68z0"/>
    <w:qFormat/>
    <w:rsid w:val="00d27010"/>
    <w:rPr>
      <w:rFonts w:ascii="Times New Roman" w:hAnsi="Times New Roman"/>
    </w:rPr>
  </w:style>
  <w:style w:type="character" w:styleId="WW8Num69z0" w:customStyle="1">
    <w:name w:val="WW8Num69z0"/>
    <w:qFormat/>
    <w:rsid w:val="00d27010"/>
    <w:rPr>
      <w:rFonts w:ascii="Wingdings" w:hAnsi="Wingdings"/>
    </w:rPr>
  </w:style>
  <w:style w:type="character" w:styleId="WW8Num70z0" w:customStyle="1">
    <w:name w:val="WW8Num70z0"/>
    <w:qFormat/>
    <w:rsid w:val="00d27010"/>
    <w:rPr>
      <w:rFonts w:ascii="Wingdings" w:hAnsi="Wingdings"/>
    </w:rPr>
  </w:style>
  <w:style w:type="character" w:styleId="WW8Num71z0" w:customStyle="1">
    <w:name w:val="WW8Num71z0"/>
    <w:qFormat/>
    <w:rsid w:val="00d27010"/>
    <w:rPr>
      <w:rFonts w:ascii="Wingdings" w:hAnsi="Wingdings"/>
    </w:rPr>
  </w:style>
  <w:style w:type="character" w:styleId="WW8Num72z0" w:customStyle="1">
    <w:name w:val="WW8Num72z0"/>
    <w:qFormat/>
    <w:rsid w:val="00d27010"/>
    <w:rPr>
      <w:rFonts w:ascii="Wingdings" w:hAnsi="Wingdings"/>
    </w:rPr>
  </w:style>
  <w:style w:type="character" w:styleId="WW8Num73z0" w:customStyle="1">
    <w:name w:val="WW8Num73z0"/>
    <w:qFormat/>
    <w:rsid w:val="00d27010"/>
    <w:rPr>
      <w:rFonts w:ascii="Wingdings" w:hAnsi="Wingdings"/>
    </w:rPr>
  </w:style>
  <w:style w:type="character" w:styleId="WW8Num75z0" w:customStyle="1">
    <w:name w:val="WW8Num75z0"/>
    <w:qFormat/>
    <w:rsid w:val="00d27010"/>
    <w:rPr>
      <w:rFonts w:ascii="Wingdings" w:hAnsi="Wingdings"/>
    </w:rPr>
  </w:style>
  <w:style w:type="character" w:styleId="WW8Num76z0" w:customStyle="1">
    <w:name w:val="WW8Num76z0"/>
    <w:qFormat/>
    <w:rsid w:val="00d27010"/>
    <w:rPr>
      <w:rFonts w:ascii="Wingdings" w:hAnsi="Wingdings"/>
    </w:rPr>
  </w:style>
  <w:style w:type="character" w:styleId="WW8Num77z0" w:customStyle="1">
    <w:name w:val="WW8Num77z0"/>
    <w:qFormat/>
    <w:rsid w:val="00d27010"/>
    <w:rPr>
      <w:rFonts w:ascii="Wingdings" w:hAnsi="Wingdings"/>
    </w:rPr>
  </w:style>
  <w:style w:type="character" w:styleId="WW8Num78z0" w:customStyle="1">
    <w:name w:val="WW8Num78z0"/>
    <w:qFormat/>
    <w:rsid w:val="00d27010"/>
    <w:rPr>
      <w:rFonts w:ascii="Wingdings" w:hAnsi="Wingdings"/>
    </w:rPr>
  </w:style>
  <w:style w:type="character" w:styleId="WW8Num79z0" w:customStyle="1">
    <w:name w:val="WW8Num79z0"/>
    <w:qFormat/>
    <w:rsid w:val="00d27010"/>
    <w:rPr>
      <w:rFonts w:ascii="Wingdings" w:hAnsi="Wingdings"/>
    </w:rPr>
  </w:style>
  <w:style w:type="character" w:styleId="WW8Num80z0" w:customStyle="1">
    <w:name w:val="WW8Num80z0"/>
    <w:qFormat/>
    <w:rsid w:val="00d27010"/>
    <w:rPr>
      <w:rFonts w:ascii="Wingdings" w:hAnsi="Wingdings"/>
    </w:rPr>
  </w:style>
  <w:style w:type="character" w:styleId="WW8Num81z0" w:customStyle="1">
    <w:name w:val="WW8Num81z0"/>
    <w:qFormat/>
    <w:rsid w:val="00d27010"/>
    <w:rPr>
      <w:rFonts w:ascii="Wingdings" w:hAnsi="Wingdings"/>
    </w:rPr>
  </w:style>
  <w:style w:type="character" w:styleId="WW8Num82z0" w:customStyle="1">
    <w:name w:val="WW8Num82z0"/>
    <w:qFormat/>
    <w:rsid w:val="00d27010"/>
    <w:rPr>
      <w:rFonts w:ascii="Times New Roman" w:hAnsi="Times New Roman"/>
    </w:rPr>
  </w:style>
  <w:style w:type="character" w:styleId="WW8Num83z0" w:customStyle="1">
    <w:name w:val="WW8Num83z0"/>
    <w:qFormat/>
    <w:rsid w:val="00d27010"/>
    <w:rPr>
      <w:rFonts w:ascii="Wingdings" w:hAnsi="Wingdings"/>
    </w:rPr>
  </w:style>
  <w:style w:type="character" w:styleId="WW8Num84z0" w:customStyle="1">
    <w:name w:val="WW8Num84z0"/>
    <w:qFormat/>
    <w:rsid w:val="00d27010"/>
    <w:rPr>
      <w:rFonts w:ascii="Wingdings" w:hAnsi="Wingdings"/>
    </w:rPr>
  </w:style>
  <w:style w:type="character" w:styleId="WW8Num85z0" w:customStyle="1">
    <w:name w:val="WW8Num85z0"/>
    <w:qFormat/>
    <w:rsid w:val="00d27010"/>
    <w:rPr>
      <w:rFonts w:ascii="Wingdings" w:hAnsi="Wingdings"/>
    </w:rPr>
  </w:style>
  <w:style w:type="character" w:styleId="Labellabelpilllabeldanger" w:customStyle="1">
    <w:name w:val="label label-pill label-danger"/>
    <w:qFormat/>
    <w:rsid w:val="00d27010"/>
    <w:rPr/>
  </w:style>
  <w:style w:type="character" w:styleId="F01" w:customStyle="1">
    <w:name w:val="f01"/>
    <w:qFormat/>
    <w:rsid w:val="00d27010"/>
    <w:rPr>
      <w:rFonts w:ascii="Arial" w:hAnsi="Arial" w:cs="Arial"/>
      <w:color w:val="000000"/>
      <w:sz w:val="22"/>
      <w:szCs w:val="2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Calibri"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link w:val="CorpodetextoChar"/>
    <w:unhideWhenUsed/>
    <w:rsid w:val="00d27010"/>
    <w:pPr>
      <w:spacing w:lineRule="auto" w:line="276" w:before="0" w:after="120"/>
      <w:ind w:firstLine="567"/>
      <w:jc w:val="both"/>
    </w:pPr>
    <w:rPr>
      <w:sz w:val="24"/>
      <w:szCs w:val="24"/>
    </w:rPr>
  </w:style>
  <w:style w:type="paragraph" w:styleId="Lista">
    <w:name w:val="List"/>
    <w:basedOn w:val="Normal"/>
    <w:rsid w:val="00d27010"/>
    <w:pPr>
      <w:suppressAutoHyphens w:val="true"/>
      <w:spacing w:lineRule="auto" w:line="240" w:before="0" w:after="0"/>
      <w:ind w:start="283" w:hanging="283"/>
      <w:jc w:val="both"/>
    </w:pPr>
    <w:rPr>
      <w:rFonts w:ascii="Arial" w:hAnsi="Arial" w:eastAsia="Times New Roman"/>
      <w:szCs w:val="20"/>
      <w:lang w:eastAsia="ar-SA"/>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rsid w:val="00d27010"/>
    <w:pPr>
      <w:suppressLineNumbers/>
      <w:suppressAutoHyphens w:val="true"/>
      <w:spacing w:lineRule="auto" w:line="240" w:before="0" w:after="0"/>
    </w:pPr>
    <w:rPr>
      <w:rFonts w:ascii="Times New Roman" w:hAnsi="Times New Roman" w:eastAsia="Times New Roman" w:cs="Lucida Sans Unicode"/>
      <w:sz w:val="24"/>
      <w:szCs w:val="20"/>
      <w:lang w:eastAsia="ar-SA"/>
    </w:rPr>
  </w:style>
  <w:style w:type="paragraph" w:styleId="Footnotetext">
    <w:name w:val="footnote text"/>
    <w:basedOn w:val="Normal"/>
    <w:link w:val="TextodenotaderodapChar"/>
    <w:unhideWhenUsed/>
    <w:qFormat/>
    <w:rsid w:val="00d27010"/>
    <w:pPr>
      <w:spacing w:lineRule="auto" w:line="360"/>
      <w:ind w:firstLine="567"/>
      <w:jc w:val="both"/>
    </w:pPr>
    <w:rPr>
      <w:sz w:val="20"/>
      <w:szCs w:val="20"/>
    </w:rPr>
  </w:style>
  <w:style w:type="paragraph" w:styleId="Contedodatabela" w:customStyle="1">
    <w:name w:val="Conteúdo da tabela"/>
    <w:basedOn w:val="Normal"/>
    <w:qFormat/>
    <w:rsid w:val="00d27010"/>
    <w:pPr>
      <w:widowControl w:val="false"/>
      <w:suppressLineNumbers/>
      <w:suppressAutoHyphens w:val="true"/>
      <w:spacing w:lineRule="auto" w:line="360" w:before="0" w:after="0"/>
      <w:ind w:firstLine="567"/>
      <w:jc w:val="both"/>
    </w:pPr>
    <w:rPr>
      <w:rFonts w:ascii="Arial" w:hAnsi="Arial" w:eastAsia="Lucida Sans Unicode" w:cs="Mangal"/>
      <w:kern w:val="2"/>
      <w:sz w:val="24"/>
      <w:szCs w:val="24"/>
      <w:lang w:eastAsia="zh-CN" w:bidi="hi-IN"/>
    </w:rPr>
  </w:style>
  <w:style w:type="paragraph" w:styleId="Normal1" w:customStyle="1">
    <w:name w:val="normal1"/>
    <w:basedOn w:val="Normal"/>
    <w:qFormat/>
    <w:rsid w:val="00d27010"/>
    <w:pPr>
      <w:tabs>
        <w:tab w:val="left" w:pos="1701" w:leader="none"/>
      </w:tabs>
      <w:spacing w:lineRule="auto" w:line="360" w:before="0" w:after="0"/>
      <w:ind w:firstLine="1560"/>
      <w:jc w:val="both"/>
    </w:pPr>
    <w:rPr>
      <w:rFonts w:ascii="Courier New" w:hAnsi="Courier New" w:eastAsia="Times New Roman" w:cs="Courier New"/>
      <w:sz w:val="24"/>
      <w:szCs w:val="24"/>
      <w:lang w:eastAsia="pt-BR"/>
    </w:rPr>
  </w:style>
  <w:style w:type="paragraph" w:styleId="NormalWeb">
    <w:name w:val="Normal (Web)"/>
    <w:basedOn w:val="Normal"/>
    <w:unhideWhenUsed/>
    <w:qFormat/>
    <w:rsid w:val="00d27010"/>
    <w:pPr>
      <w:spacing w:lineRule="auto" w:line="360" w:beforeAutospacing="1" w:afterAutospacing="1"/>
      <w:ind w:firstLine="567"/>
      <w:jc w:val="both"/>
    </w:pPr>
    <w:rPr>
      <w:rFonts w:ascii="Times New Roman" w:hAnsi="Times New Roman" w:eastAsia="Times New Roman"/>
      <w:sz w:val="24"/>
      <w:szCs w:val="24"/>
      <w:lang w:eastAsia="pt-BR"/>
    </w:rPr>
  </w:style>
  <w:style w:type="paragraph" w:styleId="Cabealho">
    <w:name w:val="Header"/>
    <w:basedOn w:val="Normal"/>
    <w:link w:val="CabealhoChar"/>
    <w:unhideWhenUsed/>
    <w:rsid w:val="00d27010"/>
    <w:pPr>
      <w:tabs>
        <w:tab w:val="center" w:pos="4252" w:leader="none"/>
        <w:tab w:val="right" w:pos="8504" w:leader="none"/>
      </w:tabs>
      <w:spacing w:lineRule="auto" w:line="360"/>
      <w:ind w:firstLine="567"/>
      <w:jc w:val="both"/>
    </w:pPr>
    <w:rPr>
      <w:sz w:val="24"/>
      <w:szCs w:val="24"/>
    </w:rPr>
  </w:style>
  <w:style w:type="paragraph" w:styleId="Rodap">
    <w:name w:val="Footer"/>
    <w:basedOn w:val="Normal"/>
    <w:link w:val="RodapChar"/>
    <w:unhideWhenUsed/>
    <w:rsid w:val="00d27010"/>
    <w:pPr>
      <w:tabs>
        <w:tab w:val="center" w:pos="4252" w:leader="none"/>
        <w:tab w:val="right" w:pos="8504" w:leader="none"/>
      </w:tabs>
      <w:spacing w:lineRule="auto" w:line="360"/>
      <w:ind w:firstLine="567"/>
      <w:jc w:val="both"/>
    </w:pPr>
    <w:rPr>
      <w:sz w:val="24"/>
      <w:szCs w:val="24"/>
    </w:rPr>
  </w:style>
  <w:style w:type="paragraph" w:styleId="Subttulo">
    <w:name w:val="Subtitle"/>
    <w:basedOn w:val="Normal"/>
    <w:next w:val="Normal"/>
    <w:link w:val="SubttuloChar"/>
    <w:qFormat/>
    <w:rsid w:val="00d27010"/>
    <w:pPr>
      <w:spacing w:lineRule="auto" w:line="360" w:before="0" w:after="60"/>
      <w:ind w:firstLine="567"/>
      <w:jc w:val="both"/>
      <w:outlineLvl w:val="1"/>
    </w:pPr>
    <w:rPr>
      <w:rFonts w:eastAsia="Times New Roman"/>
      <w:b/>
      <w:sz w:val="24"/>
      <w:szCs w:val="24"/>
    </w:rPr>
  </w:style>
  <w:style w:type="paragraph" w:styleId="Ttulododocumento">
    <w:name w:val="Title"/>
    <w:basedOn w:val="Normal"/>
    <w:next w:val="Normal"/>
    <w:link w:val="TtuloChar"/>
    <w:qFormat/>
    <w:rsid w:val="00d27010"/>
    <w:pPr>
      <w:spacing w:lineRule="auto" w:line="360" w:before="240" w:after="60"/>
      <w:ind w:firstLine="567"/>
      <w:jc w:val="both"/>
      <w:outlineLvl w:val="0"/>
    </w:pPr>
    <w:rPr>
      <w:rFonts w:eastAsia="Times New Roman"/>
      <w:b/>
      <w:bCs/>
      <w:kern w:val="2"/>
      <w:sz w:val="24"/>
      <w:szCs w:val="24"/>
    </w:rPr>
  </w:style>
  <w:style w:type="paragraph" w:styleId="Index1">
    <w:name w:val="index 1"/>
    <w:basedOn w:val="Normal"/>
    <w:next w:val="Normal"/>
    <w:autoRedefine/>
    <w:uiPriority w:val="99"/>
    <w:semiHidden/>
    <w:unhideWhenUsed/>
    <w:qFormat/>
    <w:rsid w:val="00d27010"/>
    <w:pPr>
      <w:spacing w:lineRule="auto" w:line="360"/>
      <w:ind w:start="220" w:hanging="220"/>
      <w:jc w:val="both"/>
    </w:pPr>
    <w:rPr>
      <w:sz w:val="24"/>
      <w:szCs w:val="24"/>
    </w:rPr>
  </w:style>
  <w:style w:type="paragraph" w:styleId="Contedodoquadro" w:customStyle="1">
    <w:name w:val="Conteúdo do quadro"/>
    <w:basedOn w:val="Corpodetexto"/>
    <w:qFormat/>
    <w:rsid w:val="00d27010"/>
    <w:pPr>
      <w:tabs>
        <w:tab w:val="left" w:pos="1701" w:leader="none"/>
        <w:tab w:val="right" w:pos="2268" w:leader="none"/>
        <w:tab w:val="right" w:pos="2835" w:leader="none"/>
        <w:tab w:val="right" w:pos="3119" w:leader="none"/>
        <w:tab w:val="left" w:pos="4253" w:leader="none"/>
      </w:tabs>
      <w:suppressAutoHyphens w:val="true"/>
      <w:spacing w:lineRule="auto" w:line="240" w:before="120" w:after="140"/>
      <w:ind w:start="2268" w:hanging="0"/>
    </w:pPr>
    <w:rPr>
      <w:rFonts w:ascii="Arial" w:hAnsi="Arial" w:eastAsia="Times New Roman"/>
      <w:sz w:val="20"/>
      <w:szCs w:val="20"/>
      <w:lang w:eastAsia="ar-SA"/>
    </w:rPr>
  </w:style>
  <w:style w:type="paragraph" w:styleId="EmentaTtulo" w:customStyle="1">
    <w:name w:val="Ementa - Título"/>
    <w:basedOn w:val="Normal"/>
    <w:qFormat/>
    <w:rsid w:val="00d27010"/>
    <w:pPr>
      <w:spacing w:lineRule="auto" w:line="360" w:before="0" w:after="0"/>
      <w:ind w:start="2835" w:firstLine="567"/>
      <w:jc w:val="both"/>
    </w:pPr>
    <w:rPr>
      <w:rFonts w:ascii="Arial" w:hAnsi="Arial" w:eastAsia="Times New Roman" w:cs="Arial"/>
      <w:b/>
      <w:bCs/>
      <w:caps/>
      <w:sz w:val="24"/>
      <w:szCs w:val="24"/>
      <w:lang w:eastAsia="pt-BR"/>
    </w:rPr>
  </w:style>
  <w:style w:type="paragraph" w:styleId="EmentaCorpo" w:customStyle="1">
    <w:name w:val="Ementa - Corpo"/>
    <w:basedOn w:val="Normal"/>
    <w:qFormat/>
    <w:rsid w:val="00d27010"/>
    <w:pPr>
      <w:spacing w:lineRule="auto" w:line="360" w:before="0" w:after="0"/>
      <w:ind w:start="2835" w:firstLine="567"/>
      <w:jc w:val="both"/>
    </w:pPr>
    <w:rPr>
      <w:rFonts w:ascii="Arial" w:hAnsi="Arial" w:eastAsia="Times New Roman" w:cs="Arial"/>
      <w:b/>
      <w:bCs/>
      <w:sz w:val="24"/>
      <w:szCs w:val="24"/>
      <w:lang w:eastAsia="pt-BR"/>
    </w:rPr>
  </w:style>
  <w:style w:type="paragraph" w:styleId="BodyTextIndent2">
    <w:name w:val="Body Text Indent 2"/>
    <w:basedOn w:val="Normal"/>
    <w:link w:val="Recuodecorpodetexto2Char"/>
    <w:unhideWhenUsed/>
    <w:qFormat/>
    <w:rsid w:val="00d27010"/>
    <w:pPr>
      <w:spacing w:lineRule="auto" w:line="480" w:before="0" w:after="120"/>
      <w:ind w:start="283" w:firstLine="567"/>
      <w:jc w:val="both"/>
    </w:pPr>
    <w:rPr>
      <w:sz w:val="24"/>
      <w:szCs w:val="24"/>
    </w:rPr>
  </w:style>
  <w:style w:type="paragraph" w:styleId="Body10" w:customStyle="1">
    <w:name w:val="body10"/>
    <w:uiPriority w:val="99"/>
    <w:qFormat/>
    <w:rsid w:val="00d27010"/>
    <w:pPr>
      <w:widowControl/>
      <w:bidi w:val="0"/>
      <w:spacing w:lineRule="atLeast" w:line="220"/>
      <w:ind w:firstLine="454"/>
      <w:jc w:val="both"/>
    </w:pPr>
    <w:rPr>
      <w:rFonts w:ascii="Times New Roman" w:hAnsi="Times New Roman" w:eastAsia="Times New Roman" w:cs="Times New Roman"/>
      <w:color w:val="auto"/>
      <w:kern w:val="0"/>
      <w:sz w:val="22"/>
      <w:szCs w:val="20"/>
      <w:lang w:val="pt-BR" w:eastAsia="pt-BR" w:bidi="ar-SA"/>
    </w:rPr>
  </w:style>
  <w:style w:type="paragraph" w:styleId="Tit1" w:customStyle="1">
    <w:name w:val="tit1"/>
    <w:uiPriority w:val="99"/>
    <w:qFormat/>
    <w:rsid w:val="00d27010"/>
    <w:pPr>
      <w:widowControl/>
      <w:bidi w:val="0"/>
      <w:spacing w:lineRule="atLeast" w:line="240" w:before="113" w:after="0"/>
      <w:jc w:val="start"/>
    </w:pPr>
    <w:rPr>
      <w:rFonts w:ascii="Times New Roman" w:hAnsi="Times New Roman" w:eastAsia="Times New Roman" w:cs="Times New Roman"/>
      <w:b/>
      <w:bCs/>
      <w:i/>
      <w:iCs/>
      <w:color w:val="auto"/>
      <w:kern w:val="0"/>
      <w:sz w:val="22"/>
      <w:szCs w:val="22"/>
      <w:lang w:val="pt-BR" w:eastAsia="pt-BR" w:bidi="ar-SA"/>
    </w:rPr>
  </w:style>
  <w:style w:type="paragraph" w:styleId="BodyTextIndent3">
    <w:name w:val="Body Text Indent 3"/>
    <w:basedOn w:val="Normal"/>
    <w:link w:val="Recuodecorpodetexto3Char"/>
    <w:unhideWhenUsed/>
    <w:qFormat/>
    <w:rsid w:val="00d27010"/>
    <w:pPr>
      <w:spacing w:lineRule="auto" w:line="276" w:before="0" w:after="120"/>
      <w:ind w:start="283" w:firstLine="567"/>
      <w:jc w:val="both"/>
    </w:pPr>
    <w:rPr>
      <w:sz w:val="16"/>
      <w:szCs w:val="16"/>
    </w:rPr>
  </w:style>
  <w:style w:type="paragraph" w:styleId="Corpodetextorecuado">
    <w:name w:val="Body Text Indent"/>
    <w:basedOn w:val="Normal"/>
    <w:link w:val="RecuodecorpodetextoChar"/>
    <w:unhideWhenUsed/>
    <w:rsid w:val="00d27010"/>
    <w:pPr>
      <w:spacing w:lineRule="auto" w:line="276" w:before="0" w:after="120"/>
      <w:ind w:start="283" w:firstLine="567"/>
      <w:jc w:val="both"/>
    </w:pPr>
    <w:rPr>
      <w:sz w:val="24"/>
      <w:szCs w:val="24"/>
    </w:rPr>
  </w:style>
  <w:style w:type="paragraph" w:styleId="BodyText2">
    <w:name w:val="Body Text 2"/>
    <w:basedOn w:val="Normal"/>
    <w:link w:val="Corpodetexto2Char"/>
    <w:unhideWhenUsed/>
    <w:qFormat/>
    <w:rsid w:val="00d27010"/>
    <w:pPr>
      <w:spacing w:lineRule="auto" w:line="480" w:before="0" w:after="120"/>
      <w:ind w:firstLine="567"/>
      <w:jc w:val="both"/>
    </w:pPr>
    <w:rPr>
      <w:sz w:val="24"/>
      <w:szCs w:val="24"/>
    </w:rPr>
  </w:style>
  <w:style w:type="paragraph" w:styleId="BodyText3">
    <w:name w:val="Body Text 3"/>
    <w:basedOn w:val="Normal"/>
    <w:link w:val="Corpodetexto3Char"/>
    <w:unhideWhenUsed/>
    <w:qFormat/>
    <w:rsid w:val="00d27010"/>
    <w:pPr>
      <w:spacing w:lineRule="auto" w:line="276" w:before="0" w:after="120"/>
      <w:ind w:firstLine="567"/>
      <w:jc w:val="both"/>
    </w:pPr>
    <w:rPr>
      <w:sz w:val="16"/>
      <w:szCs w:val="16"/>
    </w:rPr>
  </w:style>
  <w:style w:type="paragraph" w:styleId="Estilo" w:customStyle="1">
    <w:name w:val="Estilo"/>
    <w:qFormat/>
    <w:rsid w:val="00d27010"/>
    <w:pPr>
      <w:widowControl w:val="false"/>
      <w:bidi w:val="0"/>
      <w:jc w:val="start"/>
    </w:pPr>
    <w:rPr>
      <w:rFonts w:ascii="Times New Roman" w:hAnsi="Times New Roman" w:eastAsia="Times New Roman" w:cs="Times New Roman"/>
      <w:color w:val="auto"/>
      <w:kern w:val="0"/>
      <w:sz w:val="24"/>
      <w:szCs w:val="24"/>
      <w:lang w:val="pt-BR" w:eastAsia="pt-BR" w:bidi="ar-SA"/>
    </w:rPr>
  </w:style>
  <w:style w:type="paragraph" w:styleId="BalloonText">
    <w:name w:val="Balloon Text"/>
    <w:basedOn w:val="Normal"/>
    <w:link w:val="TextodebaloChar"/>
    <w:uiPriority w:val="99"/>
    <w:unhideWhenUsed/>
    <w:qFormat/>
    <w:rsid w:val="00d27010"/>
    <w:pPr>
      <w:spacing w:lineRule="auto" w:line="360" w:before="0" w:after="0"/>
      <w:ind w:firstLine="567"/>
      <w:jc w:val="both"/>
    </w:pPr>
    <w:rPr>
      <w:rFonts w:ascii="Tahoma" w:hAnsi="Tahoma" w:cs="Tahoma"/>
      <w:sz w:val="16"/>
      <w:szCs w:val="16"/>
    </w:rPr>
  </w:style>
  <w:style w:type="paragraph" w:styleId="Sumrio1">
    <w:name w:val="TOC 1"/>
    <w:basedOn w:val="Normal"/>
    <w:next w:val="Normal"/>
    <w:autoRedefine/>
    <w:uiPriority w:val="39"/>
    <w:unhideWhenUsed/>
    <w:rsid w:val="00d27010"/>
    <w:pPr>
      <w:tabs>
        <w:tab w:val="right" w:pos="8494" w:leader="dot"/>
      </w:tabs>
      <w:spacing w:lineRule="auto" w:line="240" w:before="0" w:after="0"/>
      <w:jc w:val="both"/>
    </w:pPr>
    <w:rPr>
      <w:sz w:val="24"/>
      <w:szCs w:val="24"/>
    </w:rPr>
  </w:style>
  <w:style w:type="paragraph" w:styleId="Sumrio2">
    <w:name w:val="TOC 2"/>
    <w:basedOn w:val="Normal"/>
    <w:next w:val="Normal"/>
    <w:autoRedefine/>
    <w:uiPriority w:val="39"/>
    <w:unhideWhenUsed/>
    <w:rsid w:val="00d27010"/>
    <w:pPr>
      <w:tabs>
        <w:tab w:val="right" w:pos="8494" w:leader="dot"/>
      </w:tabs>
      <w:spacing w:lineRule="auto" w:line="240" w:before="0" w:after="0"/>
      <w:ind w:firstLine="62"/>
      <w:jc w:val="both"/>
    </w:pPr>
    <w:rPr>
      <w:sz w:val="24"/>
      <w:szCs w:val="24"/>
    </w:rPr>
  </w:style>
  <w:style w:type="paragraph" w:styleId="ListParagraph">
    <w:name w:val="List Paragraph"/>
    <w:basedOn w:val="Normal"/>
    <w:uiPriority w:val="34"/>
    <w:qFormat/>
    <w:rsid w:val="00d27010"/>
    <w:pPr>
      <w:spacing w:lineRule="auto" w:line="360" w:before="0" w:after="160"/>
      <w:ind w:start="720" w:firstLine="567"/>
      <w:contextualSpacing/>
      <w:jc w:val="both"/>
    </w:pPr>
    <w:rPr>
      <w:sz w:val="24"/>
      <w:szCs w:val="24"/>
    </w:rPr>
  </w:style>
  <w:style w:type="paragraph" w:styleId="Quote">
    <w:name w:val="Quote"/>
    <w:basedOn w:val="Normal"/>
    <w:next w:val="Normal"/>
    <w:link w:val="CitaoChar"/>
    <w:uiPriority w:val="29"/>
    <w:qFormat/>
    <w:rsid w:val="00d27010"/>
    <w:pPr>
      <w:spacing w:lineRule="auto" w:line="240"/>
      <w:ind w:start="1701" w:hanging="0"/>
      <w:jc w:val="both"/>
    </w:pPr>
    <w:rPr>
      <w:szCs w:val="24"/>
    </w:rPr>
  </w:style>
  <w:style w:type="paragraph" w:styleId="Western" w:customStyle="1">
    <w:name w:val="western"/>
    <w:basedOn w:val="Normal"/>
    <w:qFormat/>
    <w:rsid w:val="00d27010"/>
    <w:pPr>
      <w:spacing w:lineRule="auto" w:line="240" w:before="100" w:after="119"/>
    </w:pPr>
    <w:rPr>
      <w:rFonts w:ascii="Times New Roman" w:hAnsi="Times New Roman"/>
      <w:kern w:val="2"/>
      <w:sz w:val="24"/>
      <w:szCs w:val="24"/>
      <w:lang w:eastAsia="zh-CN"/>
    </w:rPr>
  </w:style>
  <w:style w:type="paragraph" w:styleId="Recuodecorpodetexto31" w:customStyle="1">
    <w:name w:val="Recuo de corpo de texto 31"/>
    <w:basedOn w:val="Normal"/>
    <w:qFormat/>
    <w:rsid w:val="00d27010"/>
    <w:pPr>
      <w:tabs>
        <w:tab w:val="left" w:pos="4238" w:leader="none"/>
      </w:tabs>
      <w:spacing w:lineRule="auto" w:line="240" w:before="0" w:after="0"/>
      <w:ind w:start="2548" w:firstLine="1705"/>
      <w:jc w:val="both"/>
    </w:pPr>
    <w:rPr>
      <w:rFonts w:ascii="Arial" w:hAnsi="Arial" w:eastAsia="Times New Roman"/>
      <w:i/>
      <w:szCs w:val="20"/>
      <w:lang w:eastAsia="ar-SA"/>
    </w:rPr>
  </w:style>
  <w:style w:type="paragraph" w:styleId="P13" w:customStyle="1">
    <w:name w:val="p13"/>
    <w:basedOn w:val="Normal"/>
    <w:qFormat/>
    <w:rsid w:val="00d27010"/>
    <w:pPr>
      <w:spacing w:lineRule="auto" w:line="240" w:beforeAutospacing="1" w:afterAutospacing="1"/>
    </w:pPr>
    <w:rPr>
      <w:rFonts w:ascii="Times New Roman" w:hAnsi="Times New Roman" w:eastAsia="Times New Roman"/>
      <w:sz w:val="24"/>
      <w:szCs w:val="24"/>
      <w:lang w:eastAsia="pt-BR"/>
    </w:rPr>
  </w:style>
  <w:style w:type="paragraph" w:styleId="P5" w:customStyle="1">
    <w:name w:val="p5"/>
    <w:basedOn w:val="Normal"/>
    <w:qFormat/>
    <w:rsid w:val="00d27010"/>
    <w:pPr>
      <w:spacing w:lineRule="auto" w:line="240" w:beforeAutospacing="1" w:afterAutospacing="1"/>
    </w:pPr>
    <w:rPr>
      <w:rFonts w:ascii="Times New Roman" w:hAnsi="Times New Roman" w:eastAsia="Times New Roman"/>
      <w:sz w:val="24"/>
      <w:szCs w:val="24"/>
      <w:lang w:eastAsia="pt-BR"/>
    </w:rPr>
  </w:style>
  <w:style w:type="paragraph" w:styleId="Captulo" w:customStyle="1">
    <w:name w:val="Capítulo"/>
    <w:basedOn w:val="Normal"/>
    <w:qFormat/>
    <w:rsid w:val="00d27010"/>
    <w:pPr>
      <w:keepNext w:val="true"/>
      <w:suppressAutoHyphens w:val="true"/>
      <w:spacing w:lineRule="auto" w:line="240" w:before="240" w:after="120"/>
    </w:pPr>
    <w:rPr>
      <w:rFonts w:ascii="Arial" w:hAnsi="Arial" w:eastAsia="Lucida Sans Unicode" w:cs="Tahoma"/>
      <w:sz w:val="28"/>
      <w:szCs w:val="28"/>
      <w:lang w:eastAsia="ar-SA"/>
    </w:rPr>
  </w:style>
  <w:style w:type="paragraph" w:styleId="Legenda1" w:customStyle="1">
    <w:name w:val="Legenda1"/>
    <w:basedOn w:val="Normal"/>
    <w:next w:val="Normal"/>
    <w:qFormat/>
    <w:rsid w:val="00d27010"/>
    <w:pPr>
      <w:suppressAutoHyphens w:val="true"/>
      <w:spacing w:lineRule="auto" w:line="240" w:before="0" w:after="0"/>
      <w:jc w:val="center"/>
    </w:pPr>
    <w:rPr>
      <w:rFonts w:ascii="Arial" w:hAnsi="Arial" w:eastAsia="Times New Roman" w:cs="Arial"/>
      <w:sz w:val="24"/>
      <w:szCs w:val="20"/>
      <w:lang w:eastAsia="ar-SA"/>
    </w:rPr>
  </w:style>
  <w:style w:type="paragraph" w:styleId="Corpodetexto21" w:customStyle="1">
    <w:name w:val="Corpo de texto 21"/>
    <w:basedOn w:val="Normal"/>
    <w:qFormat/>
    <w:rsid w:val="00d27010"/>
    <w:pPr>
      <w:suppressAutoHyphens w:val="true"/>
      <w:spacing w:lineRule="auto" w:line="240" w:before="0" w:after="0"/>
      <w:jc w:val="center"/>
    </w:pPr>
    <w:rPr>
      <w:rFonts w:ascii="Times New Roman" w:hAnsi="Times New Roman" w:eastAsia="Times New Roman"/>
      <w:sz w:val="24"/>
      <w:szCs w:val="20"/>
      <w:lang w:eastAsia="ar-SA"/>
    </w:rPr>
  </w:style>
  <w:style w:type="paragraph" w:styleId="Recuodecorpodetexto21" w:customStyle="1">
    <w:name w:val="Recuo de corpo de texto 21"/>
    <w:basedOn w:val="Normal"/>
    <w:qFormat/>
    <w:rsid w:val="00d27010"/>
    <w:pPr>
      <w:suppressAutoHyphens w:val="true"/>
      <w:spacing w:lineRule="auto" w:line="480" w:before="0" w:after="120"/>
      <w:ind w:start="283" w:hanging="0"/>
    </w:pPr>
    <w:rPr>
      <w:rFonts w:ascii="Times New Roman" w:hAnsi="Times New Roman" w:eastAsia="Times New Roman"/>
      <w:sz w:val="24"/>
      <w:szCs w:val="20"/>
      <w:lang w:eastAsia="ar-SA"/>
    </w:rPr>
  </w:style>
  <w:style w:type="paragraph" w:styleId="AEMENTA" w:customStyle="1">
    <w:name w:val="A EMENTA"/>
    <w:basedOn w:val="Normal"/>
    <w:qFormat/>
    <w:rsid w:val="00d27010"/>
    <w:pPr>
      <w:suppressAutoHyphens w:val="true"/>
      <w:spacing w:lineRule="auto" w:line="240" w:before="360" w:after="0"/>
      <w:ind w:start="4536" w:firstLine="567"/>
      <w:jc w:val="both"/>
    </w:pPr>
    <w:rPr>
      <w:rFonts w:ascii="Times New Roman" w:hAnsi="Times New Roman" w:eastAsia="Times New Roman"/>
      <w:sz w:val="24"/>
      <w:szCs w:val="20"/>
      <w:lang w:eastAsia="ar-SA"/>
    </w:rPr>
  </w:style>
  <w:style w:type="paragraph" w:styleId="AARTIGO" w:customStyle="1">
    <w:name w:val="A ARTIGO"/>
    <w:basedOn w:val="Normal"/>
    <w:qFormat/>
    <w:rsid w:val="00d27010"/>
    <w:pPr>
      <w:suppressAutoHyphens w:val="true"/>
      <w:spacing w:lineRule="auto" w:line="240" w:before="360" w:after="0"/>
      <w:ind w:firstLine="567"/>
      <w:jc w:val="both"/>
    </w:pPr>
    <w:rPr>
      <w:rFonts w:ascii="Times New Roman" w:hAnsi="Times New Roman" w:eastAsia="Times New Roman"/>
      <w:sz w:val="24"/>
      <w:szCs w:val="24"/>
      <w:lang w:eastAsia="ar-SA"/>
    </w:rPr>
  </w:style>
  <w:style w:type="paragraph" w:styleId="APARAGRAFO" w:customStyle="1">
    <w:name w:val="A PARAGRAFO"/>
    <w:basedOn w:val="AARTIGO"/>
    <w:qFormat/>
    <w:rsid w:val="00d27010"/>
    <w:pPr>
      <w:spacing w:before="100" w:after="0"/>
    </w:pPr>
    <w:rPr/>
  </w:style>
  <w:style w:type="paragraph" w:styleId="ATITULO" w:customStyle="1">
    <w:name w:val="A TITULO"/>
    <w:basedOn w:val="Normal"/>
    <w:next w:val="Normal"/>
    <w:qFormat/>
    <w:rsid w:val="00d27010"/>
    <w:pPr>
      <w:suppressAutoHyphens w:val="true"/>
      <w:spacing w:lineRule="auto" w:line="240" w:before="360" w:after="0"/>
      <w:jc w:val="center"/>
    </w:pPr>
    <w:rPr>
      <w:rFonts w:ascii="Times New Roman" w:hAnsi="Times New Roman" w:eastAsia="Times New Roman"/>
      <w:b/>
      <w:sz w:val="24"/>
      <w:szCs w:val="24"/>
      <w:lang w:eastAsia="ar-SA"/>
    </w:rPr>
  </w:style>
  <w:style w:type="paragraph" w:styleId="AINCISO" w:customStyle="1">
    <w:name w:val="A INCISO"/>
    <w:basedOn w:val="Normal"/>
    <w:qFormat/>
    <w:rsid w:val="00d27010"/>
    <w:pPr>
      <w:suppressAutoHyphens w:val="true"/>
      <w:spacing w:lineRule="auto" w:line="240" w:before="100" w:after="0"/>
      <w:ind w:start="851" w:hanging="0"/>
      <w:jc w:val="both"/>
    </w:pPr>
    <w:rPr>
      <w:rFonts w:ascii="Times New Roman" w:hAnsi="Times New Roman" w:eastAsia="Times New Roman"/>
      <w:bCs/>
      <w:sz w:val="24"/>
      <w:szCs w:val="24"/>
      <w:lang w:eastAsia="ar-SA"/>
    </w:rPr>
  </w:style>
  <w:style w:type="paragraph" w:styleId="Assinaturadecorreioeletrnico" w:customStyle="1">
    <w:name w:val="Assinatura de correio eletrônico"/>
    <w:basedOn w:val="Normal"/>
    <w:qFormat/>
    <w:rsid w:val="00d27010"/>
    <w:pPr>
      <w:suppressAutoHyphens w:val="true"/>
      <w:spacing w:lineRule="auto" w:line="240" w:before="0" w:after="0"/>
    </w:pPr>
    <w:rPr>
      <w:rFonts w:ascii="Times New Roman" w:hAnsi="Times New Roman" w:eastAsia="Times New Roman"/>
      <w:sz w:val="24"/>
      <w:szCs w:val="20"/>
      <w:lang w:eastAsia="ar-SA"/>
    </w:rPr>
  </w:style>
  <w:style w:type="paragraph" w:styleId="AALINEA" w:customStyle="1">
    <w:name w:val="A ALINEA"/>
    <w:basedOn w:val="Normal"/>
    <w:qFormat/>
    <w:rsid w:val="00d27010"/>
    <w:pPr>
      <w:suppressAutoHyphens w:val="true"/>
      <w:spacing w:lineRule="auto" w:line="240" w:before="100" w:after="0"/>
      <w:ind w:start="1134" w:hanging="0"/>
      <w:jc w:val="both"/>
    </w:pPr>
    <w:rPr>
      <w:rFonts w:ascii="Times New Roman" w:hAnsi="Times New Roman" w:eastAsia="Times New Roman"/>
      <w:sz w:val="24"/>
      <w:szCs w:val="24"/>
      <w:lang w:eastAsia="ar-SA"/>
    </w:rPr>
  </w:style>
  <w:style w:type="paragraph" w:styleId="ASUBTITULO" w:customStyle="1">
    <w:name w:val="A SUBTITULO"/>
    <w:basedOn w:val="Normal"/>
    <w:next w:val="Normal"/>
    <w:qFormat/>
    <w:rsid w:val="00d27010"/>
    <w:pPr>
      <w:suppressAutoHyphens w:val="true"/>
      <w:spacing w:lineRule="auto" w:line="240" w:before="0" w:after="0"/>
      <w:jc w:val="center"/>
    </w:pPr>
    <w:rPr>
      <w:rFonts w:ascii="Times New Roman" w:hAnsi="Times New Roman" w:eastAsia="Times New Roman"/>
      <w:b/>
      <w:sz w:val="24"/>
      <w:szCs w:val="24"/>
      <w:lang w:eastAsia="ar-SA"/>
    </w:rPr>
  </w:style>
  <w:style w:type="paragraph" w:styleId="Nofcio" w:customStyle="1">
    <w:name w:val="Nº ofício"/>
    <w:basedOn w:val="Normal"/>
    <w:qFormat/>
    <w:rsid w:val="00d27010"/>
    <w:pPr>
      <w:suppressAutoHyphens w:val="true"/>
      <w:overflowPunct w:val="true"/>
      <w:spacing w:lineRule="auto" w:line="240" w:before="0" w:after="120"/>
      <w:jc w:val="both"/>
      <w:textAlignment w:val="baseline"/>
    </w:pPr>
    <w:rPr>
      <w:rFonts w:ascii="Times New Roman" w:hAnsi="Times New Roman" w:eastAsia="Times New Roman"/>
      <w:sz w:val="24"/>
      <w:szCs w:val="20"/>
      <w:lang w:eastAsia="ar-SA"/>
    </w:rPr>
  </w:style>
  <w:style w:type="paragraph" w:styleId="Registrese" w:customStyle="1">
    <w:name w:val="Registre-se"/>
    <w:basedOn w:val="Normal"/>
    <w:qFormat/>
    <w:rsid w:val="00d27010"/>
    <w:pPr>
      <w:widowControl w:val="false"/>
      <w:suppressAutoHyphens w:val="true"/>
      <w:overflowPunct w:val="true"/>
      <w:spacing w:lineRule="auto" w:line="240" w:before="240" w:after="0"/>
      <w:textAlignment w:val="baseline"/>
    </w:pPr>
    <w:rPr>
      <w:rFonts w:ascii="Times New Roman" w:hAnsi="Times New Roman" w:eastAsia="Times New Roman"/>
      <w:sz w:val="24"/>
      <w:szCs w:val="20"/>
      <w:lang w:eastAsia="ar-SA"/>
    </w:rPr>
  </w:style>
  <w:style w:type="paragraph" w:styleId="NormalWeb2" w:customStyle="1">
    <w:name w:val="Normal (Web)2"/>
    <w:basedOn w:val="Normal"/>
    <w:qFormat/>
    <w:rsid w:val="00d27010"/>
    <w:pPr>
      <w:suppressAutoHyphens w:val="true"/>
      <w:spacing w:lineRule="auto" w:line="240" w:before="0" w:after="0"/>
    </w:pPr>
    <w:rPr>
      <w:rFonts w:ascii="Arial Unicode MS" w:hAnsi="Arial Unicode MS" w:eastAsia="Arial Unicode MS"/>
      <w:sz w:val="24"/>
      <w:szCs w:val="24"/>
      <w:lang w:eastAsia="ar-SA"/>
    </w:rPr>
  </w:style>
  <w:style w:type="paragraph" w:styleId="EmailSignature">
    <w:name w:val="E-mail Signature"/>
    <w:basedOn w:val="Normal"/>
    <w:link w:val="AssinaturadeEmailChar"/>
    <w:qFormat/>
    <w:rsid w:val="00d27010"/>
    <w:pPr>
      <w:widowControl w:val="false"/>
      <w:suppressAutoHyphens w:val="true"/>
      <w:spacing w:lineRule="auto" w:line="240" w:before="240" w:after="0"/>
      <w:ind w:firstLine="288"/>
      <w:jc w:val="both"/>
    </w:pPr>
    <w:rPr>
      <w:rFonts w:ascii="Times New Roman" w:hAnsi="Times New Roman" w:eastAsia="Times New Roman"/>
      <w:color w:val="000000"/>
      <w:sz w:val="24"/>
      <w:szCs w:val="20"/>
      <w:lang w:eastAsia="ar-SA"/>
    </w:rPr>
  </w:style>
  <w:style w:type="paragraph" w:styleId="Corpodetexto31" w:customStyle="1">
    <w:name w:val="Corpo de texto 31"/>
    <w:basedOn w:val="Normal"/>
    <w:qFormat/>
    <w:rsid w:val="00d27010"/>
    <w:pPr>
      <w:suppressAutoHyphens w:val="true"/>
      <w:spacing w:lineRule="auto" w:line="240" w:before="0" w:after="120"/>
    </w:pPr>
    <w:rPr>
      <w:rFonts w:ascii="Times New Roman" w:hAnsi="Times New Roman" w:eastAsia="Times New Roman"/>
      <w:sz w:val="16"/>
      <w:szCs w:val="16"/>
      <w:lang w:eastAsia="ar-SA"/>
    </w:rPr>
  </w:style>
  <w:style w:type="paragraph" w:styleId="ATLpontos" w:customStyle="1">
    <w:name w:val="ATLpontos"/>
    <w:basedOn w:val="Normal"/>
    <w:qFormat/>
    <w:rsid w:val="00d27010"/>
    <w:pPr>
      <w:tabs>
        <w:tab w:val="decimal" w:pos="7938" w:leader="dot"/>
      </w:tabs>
      <w:suppressAutoHyphens w:val="true"/>
      <w:spacing w:lineRule="auto" w:line="240" w:before="0" w:after="0"/>
      <w:ind w:firstLine="113"/>
    </w:pPr>
    <w:rPr>
      <w:rFonts w:ascii="Times New Roman" w:hAnsi="Times New Roman" w:eastAsia="Times New Roman"/>
      <w:sz w:val="24"/>
      <w:szCs w:val="24"/>
      <w:lang w:eastAsia="ar-SA"/>
    </w:rPr>
  </w:style>
  <w:style w:type="paragraph" w:styleId="ATLtriplice" w:customStyle="1">
    <w:name w:val="ATLtriplice"/>
    <w:basedOn w:val="Normal"/>
    <w:qFormat/>
    <w:rsid w:val="00d27010"/>
    <w:pPr>
      <w:tabs>
        <w:tab w:val="decimal" w:pos="4253" w:leader="none"/>
        <w:tab w:val="decimal" w:pos="6067" w:leader="none"/>
        <w:tab w:val="decimal" w:pos="7938" w:leader="none"/>
      </w:tabs>
      <w:suppressAutoHyphens w:val="true"/>
      <w:spacing w:lineRule="auto" w:line="240" w:before="0" w:after="0"/>
      <w:ind w:firstLine="113"/>
    </w:pPr>
    <w:rPr>
      <w:rFonts w:ascii="Times New Roman" w:hAnsi="Times New Roman" w:eastAsia="Times New Roman"/>
      <w:sz w:val="24"/>
      <w:szCs w:val="24"/>
      <w:lang w:eastAsia="ar-SA"/>
    </w:rPr>
  </w:style>
  <w:style w:type="paragraph" w:styleId="ATLsempontos" w:customStyle="1">
    <w:name w:val="ATLsempontos"/>
    <w:basedOn w:val="ATLpontos"/>
    <w:qFormat/>
    <w:rsid w:val="00d27010"/>
    <w:pPr>
      <w:tabs>
        <w:tab w:val="decimal" w:pos="7938" w:leader="none"/>
      </w:tabs>
    </w:pPr>
    <w:rPr/>
  </w:style>
  <w:style w:type="paragraph" w:styleId="Comando" w:customStyle="1">
    <w:name w:val="Comando"/>
    <w:basedOn w:val="Normal"/>
    <w:qFormat/>
    <w:rsid w:val="00d27010"/>
    <w:pPr>
      <w:widowControl w:val="false"/>
      <w:suppressAutoHyphens w:val="true"/>
      <w:overflowPunct w:val="true"/>
      <w:spacing w:lineRule="auto" w:line="240" w:before="120" w:after="120"/>
      <w:ind w:firstLine="2835"/>
      <w:jc w:val="both"/>
      <w:textAlignment w:val="baseline"/>
    </w:pPr>
    <w:rPr>
      <w:rFonts w:ascii="Times New Roman" w:hAnsi="Times New Roman" w:eastAsia="Times New Roman"/>
      <w:b/>
      <w:sz w:val="24"/>
      <w:szCs w:val="20"/>
      <w:lang w:eastAsia="ar-SA"/>
    </w:rPr>
  </w:style>
  <w:style w:type="paragraph" w:styleId="AAUTOR" w:customStyle="1">
    <w:name w:val="A AUTOR"/>
    <w:basedOn w:val="Normal"/>
    <w:qFormat/>
    <w:rsid w:val="00d27010"/>
    <w:pPr>
      <w:suppressAutoHyphens w:val="true"/>
      <w:spacing w:lineRule="auto" w:line="240" w:before="360" w:after="0"/>
      <w:jc w:val="center"/>
    </w:pPr>
    <w:rPr>
      <w:rFonts w:ascii="Times New Roman" w:hAnsi="Times New Roman" w:eastAsia="Times New Roman"/>
      <w:sz w:val="24"/>
      <w:szCs w:val="24"/>
      <w:lang w:eastAsia="ar-SA"/>
    </w:rPr>
  </w:style>
  <w:style w:type="paragraph" w:styleId="Lista21" w:customStyle="1">
    <w:name w:val="Lista 21"/>
    <w:basedOn w:val="Normal"/>
    <w:qFormat/>
    <w:rsid w:val="00d27010"/>
    <w:pPr>
      <w:suppressAutoHyphens w:val="true"/>
      <w:spacing w:lineRule="auto" w:line="240" w:before="0" w:after="0"/>
      <w:ind w:start="566" w:hanging="283"/>
    </w:pPr>
    <w:rPr>
      <w:rFonts w:ascii="Times New Roman" w:hAnsi="Times New Roman" w:eastAsia="Times New Roman"/>
      <w:sz w:val="20"/>
      <w:szCs w:val="20"/>
      <w:lang w:eastAsia="ar-SA"/>
    </w:rPr>
  </w:style>
  <w:style w:type="paragraph" w:styleId="Rvps3" w:customStyle="1">
    <w:name w:val="rvps3"/>
    <w:basedOn w:val="Normal"/>
    <w:qFormat/>
    <w:rsid w:val="00d27010"/>
    <w:pPr>
      <w:suppressAutoHyphens w:val="true"/>
      <w:spacing w:lineRule="auto" w:line="240" w:before="360" w:after="0"/>
      <w:ind w:start="4530" w:firstLine="570"/>
      <w:jc w:val="both"/>
    </w:pPr>
    <w:rPr>
      <w:rFonts w:ascii="Arial Unicode MS" w:hAnsi="Arial Unicode MS" w:eastAsia="Arial Unicode MS" w:cs="Arial Unicode MS"/>
      <w:sz w:val="24"/>
      <w:szCs w:val="24"/>
      <w:lang w:eastAsia="ar-SA"/>
    </w:rPr>
  </w:style>
  <w:style w:type="paragraph" w:styleId="Rvps4" w:customStyle="1">
    <w:name w:val="rvps4"/>
    <w:basedOn w:val="Normal"/>
    <w:qFormat/>
    <w:rsid w:val="00d27010"/>
    <w:pPr>
      <w:suppressAutoHyphens w:val="true"/>
      <w:spacing w:lineRule="auto" w:line="240" w:before="360" w:after="0"/>
      <w:ind w:firstLine="570"/>
      <w:jc w:val="both"/>
    </w:pPr>
    <w:rPr>
      <w:rFonts w:ascii="Arial Unicode MS" w:hAnsi="Arial Unicode MS" w:eastAsia="Arial Unicode MS" w:cs="Arial Unicode MS"/>
      <w:sz w:val="24"/>
      <w:szCs w:val="24"/>
      <w:lang w:eastAsia="ar-SA"/>
    </w:rPr>
  </w:style>
  <w:style w:type="paragraph" w:styleId="Ndecreto" w:customStyle="1">
    <w:name w:val="Nº decreto"/>
    <w:basedOn w:val="Normal"/>
    <w:qFormat/>
    <w:rsid w:val="00d27010"/>
    <w:pPr>
      <w:suppressAutoHyphens w:val="true"/>
      <w:overflowPunct w:val="true"/>
      <w:spacing w:lineRule="auto" w:line="240" w:before="480" w:after="240"/>
      <w:textAlignment w:val="baseline"/>
    </w:pPr>
    <w:rPr>
      <w:rFonts w:ascii="Times New Roman" w:hAnsi="Times New Roman" w:eastAsia="Times New Roman"/>
      <w:b/>
      <w:sz w:val="24"/>
      <w:szCs w:val="20"/>
      <w:lang w:eastAsia="ar-SA"/>
    </w:rPr>
  </w:style>
  <w:style w:type="paragraph" w:styleId="Titulo" w:customStyle="1">
    <w:name w:val="titulo"/>
    <w:basedOn w:val="Normal"/>
    <w:qFormat/>
    <w:rsid w:val="00d27010"/>
    <w:pPr>
      <w:suppressAutoHyphens w:val="true"/>
      <w:spacing w:lineRule="auto" w:line="240" w:before="0" w:after="0"/>
    </w:pPr>
    <w:rPr>
      <w:rFonts w:ascii="Times New Roman" w:hAnsi="Times New Roman" w:eastAsia="Times New Roman"/>
      <w:sz w:val="24"/>
      <w:szCs w:val="24"/>
      <w:lang w:eastAsia="ar-SA"/>
    </w:rPr>
  </w:style>
  <w:style w:type="paragraph" w:styleId="Texto" w:customStyle="1">
    <w:name w:val="texto"/>
    <w:basedOn w:val="Normal"/>
    <w:qFormat/>
    <w:rsid w:val="00d27010"/>
    <w:pPr>
      <w:suppressAutoHyphens w:val="true"/>
      <w:spacing w:lineRule="auto" w:line="240" w:before="0" w:after="0"/>
    </w:pPr>
    <w:rPr>
      <w:rFonts w:ascii="Times New Roman" w:hAnsi="Times New Roman" w:eastAsia="Times New Roman"/>
      <w:sz w:val="24"/>
      <w:szCs w:val="24"/>
      <w:lang w:eastAsia="ar-SA"/>
    </w:rPr>
  </w:style>
  <w:style w:type="paragraph" w:styleId="Artigo" w:customStyle="1">
    <w:name w:val="Artigo"/>
    <w:basedOn w:val="Normal"/>
    <w:qFormat/>
    <w:rsid w:val="00d27010"/>
    <w:pPr>
      <w:widowControl w:val="false"/>
      <w:suppressAutoHyphens w:val="true"/>
      <w:overflowPunct w:val="true"/>
      <w:spacing w:lineRule="auto" w:line="240" w:before="120" w:after="120"/>
      <w:ind w:firstLine="2835"/>
      <w:jc w:val="both"/>
      <w:textAlignment w:val="baseline"/>
    </w:pPr>
    <w:rPr>
      <w:rFonts w:ascii="Times New Roman" w:hAnsi="Times New Roman" w:eastAsia="Times New Roman"/>
      <w:sz w:val="24"/>
      <w:szCs w:val="20"/>
      <w:lang w:eastAsia="ar-SA"/>
    </w:rPr>
  </w:style>
  <w:style w:type="paragraph" w:styleId="TextodaAlterao" w:customStyle="1">
    <w:name w:val="Texto da Alteração"/>
    <w:basedOn w:val="Normal"/>
    <w:qFormat/>
    <w:rsid w:val="00d27010"/>
    <w:pPr>
      <w:widowControl w:val="false"/>
      <w:tabs>
        <w:tab w:val="left" w:pos="9356" w:leader="none"/>
      </w:tabs>
      <w:suppressAutoHyphens w:val="true"/>
      <w:overflowPunct w:val="true"/>
      <w:spacing w:lineRule="auto" w:line="240" w:before="120" w:after="120"/>
      <w:ind w:firstLine="2835"/>
      <w:jc w:val="both"/>
    </w:pPr>
    <w:rPr>
      <w:rFonts w:ascii="Times New Roman" w:hAnsi="Times New Roman" w:eastAsia="Times New Roman"/>
      <w:sz w:val="24"/>
      <w:szCs w:val="20"/>
      <w:lang w:eastAsia="ar-SA"/>
    </w:rPr>
  </w:style>
  <w:style w:type="paragraph" w:styleId="HTMLPreformatted">
    <w:name w:val="HTML Preformatted"/>
    <w:basedOn w:val="Normal"/>
    <w:link w:val="Pr-formataoHTMLChar"/>
    <w:qFormat/>
    <w:rsid w:val="00d27010"/>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pPr>
    <w:rPr>
      <w:rFonts w:ascii="Courier New" w:hAnsi="Courier New" w:eastAsia="Courier New"/>
      <w:sz w:val="20"/>
      <w:szCs w:val="20"/>
      <w:lang w:eastAsia="ar-SA"/>
    </w:rPr>
  </w:style>
  <w:style w:type="paragraph" w:styleId="Estilo1" w:customStyle="1">
    <w:name w:val="Estilo1"/>
    <w:basedOn w:val="Normal"/>
    <w:qFormat/>
    <w:rsid w:val="00d27010"/>
    <w:pPr>
      <w:suppressAutoHyphens w:val="true"/>
      <w:spacing w:lineRule="auto" w:line="240" w:before="0" w:after="0"/>
      <w:jc w:val="both"/>
    </w:pPr>
    <w:rPr>
      <w:rFonts w:ascii="Times New Roman" w:hAnsi="Times New Roman" w:eastAsia="Times New Roman"/>
      <w:kern w:val="2"/>
      <w:sz w:val="24"/>
      <w:szCs w:val="20"/>
      <w:lang w:eastAsia="ar-SA"/>
    </w:rPr>
  </w:style>
  <w:style w:type="paragraph" w:styleId="ASIGNATARIOS" w:customStyle="1">
    <w:name w:val="A SIGNATARIO(S)"/>
    <w:qFormat/>
    <w:rsid w:val="00d27010"/>
    <w:pPr>
      <w:widowControl w:val="false"/>
      <w:tabs>
        <w:tab w:val="left" w:pos="5103" w:leader="none"/>
      </w:tabs>
      <w:suppressAutoHyphens w:val="true"/>
      <w:bidi w:val="0"/>
      <w:spacing w:before="100" w:after="0"/>
      <w:ind w:firstLine="1134"/>
      <w:jc w:val="both"/>
    </w:pPr>
    <w:rPr>
      <w:rFonts w:ascii="Times New Roman" w:hAnsi="Times New Roman" w:eastAsia="Times New Roman" w:cs="Times New Roman"/>
      <w:color w:val="000000"/>
      <w:kern w:val="0"/>
      <w:sz w:val="24"/>
      <w:szCs w:val="20"/>
      <w:lang w:eastAsia="ar-SA" w:val="pt-BR" w:bidi="ar-SA"/>
    </w:rPr>
  </w:style>
  <w:style w:type="paragraph" w:styleId="Textoembloco1" w:customStyle="1">
    <w:name w:val="Texto em bloco1"/>
    <w:basedOn w:val="Normal"/>
    <w:qFormat/>
    <w:rsid w:val="00d27010"/>
    <w:pPr>
      <w:suppressAutoHyphens w:val="true"/>
      <w:spacing w:lineRule="auto" w:line="240" w:before="0" w:after="0"/>
      <w:ind w:start="567" w:end="284" w:firstLine="1134"/>
      <w:jc w:val="both"/>
    </w:pPr>
    <w:rPr>
      <w:rFonts w:ascii="Times New Roman" w:hAnsi="Times New Roman" w:eastAsia="Times New Roman"/>
      <w:sz w:val="28"/>
      <w:szCs w:val="20"/>
      <w:lang w:eastAsia="ar-SA"/>
    </w:rPr>
  </w:style>
  <w:style w:type="paragraph" w:styleId="Font5" w:customStyle="1">
    <w:name w:val="font5"/>
    <w:basedOn w:val="Normal"/>
    <w:qFormat/>
    <w:rsid w:val="00d27010"/>
    <w:pPr>
      <w:suppressAutoHyphens w:val="true"/>
      <w:spacing w:lineRule="auto" w:line="240" w:before="100" w:after="100"/>
    </w:pPr>
    <w:rPr>
      <w:rFonts w:ascii="Times New Roman" w:hAnsi="Times New Roman" w:eastAsia="Times New Roman"/>
      <w:sz w:val="24"/>
      <w:szCs w:val="20"/>
      <w:lang w:eastAsia="ar-SA"/>
    </w:rPr>
  </w:style>
  <w:style w:type="paragraph" w:styleId="WWCorpodetexto2" w:customStyle="1">
    <w:name w:val="WW-Corpo de texto 2"/>
    <w:basedOn w:val="Normal"/>
    <w:qFormat/>
    <w:rsid w:val="00d27010"/>
    <w:pPr>
      <w:suppressAutoHyphens w:val="true"/>
      <w:spacing w:lineRule="auto" w:line="240" w:before="0" w:after="0"/>
      <w:jc w:val="both"/>
    </w:pPr>
    <w:rPr>
      <w:rFonts w:ascii="Times New Roman" w:hAnsi="Times New Roman" w:eastAsia="Times New Roman"/>
      <w:sz w:val="24"/>
      <w:szCs w:val="20"/>
      <w:lang w:eastAsia="ar-SA"/>
    </w:rPr>
  </w:style>
  <w:style w:type="paragraph" w:styleId="Iniciolaser" w:customStyle="1">
    <w:name w:val="inicio laser"/>
    <w:qFormat/>
    <w:rsid w:val="00d27010"/>
    <w:pPr>
      <w:widowControl/>
      <w:suppressAutoHyphens w:val="true"/>
      <w:overflowPunct w:val="true"/>
      <w:bidi w:val="0"/>
      <w:ind w:start="567" w:hanging="0"/>
      <w:jc w:val="both"/>
      <w:textAlignment w:val="baseline"/>
    </w:pPr>
    <w:rPr>
      <w:rFonts w:ascii="Courier" w:hAnsi="Courier" w:eastAsia="Times New Roman" w:cs="Times New Roman"/>
      <w:color w:val="auto"/>
      <w:kern w:val="0"/>
      <w:sz w:val="24"/>
      <w:szCs w:val="20"/>
      <w:lang w:eastAsia="ar-SA" w:val="pt-BR" w:bidi="ar-SA"/>
    </w:rPr>
  </w:style>
  <w:style w:type="paragraph" w:styleId="Pf4" w:customStyle="1">
    <w:name w:val="Pf4"/>
    <w:qFormat/>
    <w:rsid w:val="00d27010"/>
    <w:pPr>
      <w:widowControl w:val="false"/>
      <w:suppressAutoHyphens w:val="true"/>
      <w:bidi w:val="0"/>
      <w:jc w:val="both"/>
    </w:pPr>
    <w:rPr>
      <w:rFonts w:ascii="Times New Roman" w:hAnsi="Times New Roman" w:eastAsia="Times New Roman" w:cs="Times New Roman"/>
      <w:color w:val="auto"/>
      <w:kern w:val="0"/>
      <w:sz w:val="24"/>
      <w:szCs w:val="20"/>
      <w:lang w:val="en-US" w:eastAsia="ar-SA" w:bidi="ar-SA"/>
    </w:rPr>
  </w:style>
  <w:style w:type="paragraph" w:styleId="Corpodetexto22" w:customStyle="1">
    <w:name w:val="Corpo de texto 22"/>
    <w:basedOn w:val="Normal"/>
    <w:qFormat/>
    <w:rsid w:val="00d27010"/>
    <w:pPr>
      <w:suppressAutoHyphens w:val="true"/>
      <w:overflowPunct w:val="true"/>
      <w:spacing w:lineRule="auto" w:line="240" w:before="0" w:after="0"/>
      <w:jc w:val="both"/>
      <w:textAlignment w:val="baseline"/>
    </w:pPr>
    <w:rPr>
      <w:rFonts w:ascii="Arial" w:hAnsi="Arial" w:eastAsia="Times New Roman"/>
      <w:sz w:val="24"/>
      <w:szCs w:val="20"/>
      <w:lang w:val="pt-PT" w:eastAsia="ar-SA"/>
    </w:rPr>
  </w:style>
  <w:style w:type="paragraph" w:styleId="Ementa" w:customStyle="1">
    <w:name w:val="Ementa"/>
    <w:basedOn w:val="Normal"/>
    <w:qFormat/>
    <w:rsid w:val="00d27010"/>
    <w:pPr>
      <w:widowControl w:val="false"/>
      <w:suppressAutoHyphens w:val="true"/>
      <w:overflowPunct w:val="true"/>
      <w:spacing w:lineRule="auto" w:line="240" w:before="0" w:after="720"/>
      <w:ind w:start="4820" w:hanging="0"/>
      <w:jc w:val="both"/>
      <w:textAlignment w:val="baseline"/>
    </w:pPr>
    <w:rPr>
      <w:rFonts w:ascii="Times New Roman" w:hAnsi="Times New Roman" w:eastAsia="Times New Roman"/>
      <w:sz w:val="24"/>
      <w:szCs w:val="20"/>
      <w:lang w:eastAsia="ar-SA"/>
    </w:rPr>
  </w:style>
  <w:style w:type="paragraph" w:styleId="Saudao1" w:customStyle="1">
    <w:name w:val="Saudação1"/>
    <w:basedOn w:val="Normal"/>
    <w:next w:val="Normal"/>
    <w:qFormat/>
    <w:rsid w:val="00d27010"/>
    <w:pPr>
      <w:suppressAutoHyphens w:val="true"/>
      <w:spacing w:lineRule="auto" w:line="240" w:before="0" w:after="0"/>
    </w:pPr>
    <w:rPr>
      <w:rFonts w:ascii="Times New Roman" w:hAnsi="Times New Roman" w:eastAsia="Times New Roman"/>
      <w:sz w:val="24"/>
      <w:szCs w:val="20"/>
      <w:lang w:eastAsia="ar-SA"/>
    </w:rPr>
  </w:style>
  <w:style w:type="paragraph" w:styleId="Epgrafe" w:customStyle="1">
    <w:name w:val="Epígrafe"/>
    <w:qFormat/>
    <w:rsid w:val="00d27010"/>
    <w:pPr>
      <w:widowControl/>
      <w:suppressAutoHyphens w:val="true"/>
      <w:bidi w:val="0"/>
      <w:spacing w:before="240" w:after="240"/>
      <w:jc w:val="center"/>
    </w:pPr>
    <w:rPr>
      <w:rFonts w:ascii="Arial" w:hAnsi="Arial" w:eastAsia="Times  New Roman" w:cs="Times New Roman"/>
      <w:b/>
      <w:i/>
      <w:caps/>
      <w:color w:val="auto"/>
      <w:kern w:val="0"/>
      <w:sz w:val="24"/>
      <w:szCs w:val="20"/>
      <w:lang w:eastAsia="ar-SA" w:val="pt-BR" w:bidi="ar-SA"/>
    </w:rPr>
  </w:style>
  <w:style w:type="paragraph" w:styleId="Inciso" w:customStyle="1">
    <w:name w:val="Inciso"/>
    <w:qFormat/>
    <w:rsid w:val="00d27010"/>
    <w:pPr>
      <w:widowControl/>
      <w:suppressAutoHyphens w:val="true"/>
      <w:bidi w:val="0"/>
      <w:spacing w:lineRule="atLeast" w:line="240" w:before="0" w:after="120"/>
      <w:ind w:firstLine="567"/>
      <w:jc w:val="both"/>
    </w:pPr>
    <w:rPr>
      <w:rFonts w:ascii="Arial" w:hAnsi="Arial" w:eastAsia="Times  New Roman" w:cs="Times New Roman"/>
      <w:b/>
      <w:i/>
      <w:color w:val="auto"/>
      <w:kern w:val="0"/>
      <w:sz w:val="22"/>
      <w:szCs w:val="20"/>
      <w:lang w:eastAsia="ar-SA" w:val="pt-BR" w:bidi="ar-SA"/>
    </w:rPr>
  </w:style>
  <w:style w:type="paragraph" w:styleId="Pargrafo" w:customStyle="1">
    <w:name w:val="Parágrafo"/>
    <w:basedOn w:val="Normal"/>
    <w:qFormat/>
    <w:rsid w:val="00d27010"/>
    <w:pPr>
      <w:suppressAutoHyphens w:val="true"/>
      <w:spacing w:lineRule="atLeast" w:line="240" w:before="0" w:after="120"/>
      <w:ind w:firstLine="567"/>
      <w:jc w:val="both"/>
    </w:pPr>
    <w:rPr>
      <w:rFonts w:ascii="Arial" w:hAnsi="Arial" w:eastAsia="Times  New Roman"/>
      <w:b/>
      <w:i/>
      <w:sz w:val="20"/>
      <w:szCs w:val="20"/>
      <w:lang w:eastAsia="ar-SA"/>
    </w:rPr>
  </w:style>
  <w:style w:type="paragraph" w:styleId="CESEAO" w:customStyle="1">
    <w:name w:val="CESEÇAO"/>
    <w:basedOn w:val="Normal"/>
    <w:qFormat/>
    <w:rsid w:val="00d27010"/>
    <w:pPr>
      <w:suppressAutoHyphens w:val="true"/>
      <w:spacing w:lineRule="auto" w:line="240" w:before="360" w:after="0"/>
      <w:jc w:val="center"/>
    </w:pPr>
    <w:rPr>
      <w:rFonts w:ascii="Times New Roman" w:hAnsi="Times New Roman" w:eastAsia="Times New Roman"/>
      <w:b/>
      <w:bCs/>
      <w:sz w:val="24"/>
      <w:szCs w:val="24"/>
      <w:lang w:eastAsia="ar-SA"/>
    </w:rPr>
  </w:style>
  <w:style w:type="paragraph" w:styleId="CEsubtitulo" w:customStyle="1">
    <w:name w:val="CEsubtitulo"/>
    <w:basedOn w:val="Normal"/>
    <w:next w:val="Normal"/>
    <w:qFormat/>
    <w:rsid w:val="00d27010"/>
    <w:pPr>
      <w:suppressAutoHyphens w:val="true"/>
      <w:spacing w:lineRule="auto" w:line="240" w:before="0" w:after="0"/>
      <w:jc w:val="center"/>
    </w:pPr>
    <w:rPr>
      <w:rFonts w:ascii="Times New Roman" w:hAnsi="Times New Roman" w:eastAsia="Times New Roman"/>
      <w:b/>
      <w:sz w:val="24"/>
      <w:szCs w:val="24"/>
      <w:lang w:eastAsia="ar-SA"/>
    </w:rPr>
  </w:style>
  <w:style w:type="paragraph" w:styleId="WWPadro" w:customStyle="1">
    <w:name w:val="WW-Padrão"/>
    <w:qFormat/>
    <w:rsid w:val="00d27010"/>
    <w:pPr>
      <w:widowControl w:val="false"/>
      <w:suppressAutoHyphens w:val="true"/>
      <w:bidi w:val="0"/>
      <w:jc w:val="start"/>
    </w:pPr>
    <w:rPr>
      <w:rFonts w:ascii="Times New Roman" w:hAnsi="Times New Roman" w:eastAsia="Times New Roman" w:cs="Times New Roman"/>
      <w:color w:val="auto"/>
      <w:kern w:val="0"/>
      <w:sz w:val="24"/>
      <w:szCs w:val="20"/>
      <w:lang w:eastAsia="ar-SA" w:val="pt-BR" w:bidi="ar-SA"/>
    </w:rPr>
  </w:style>
  <w:style w:type="paragraph" w:styleId="TextosemFormatao1" w:customStyle="1">
    <w:name w:val="Texto sem Formatação1"/>
    <w:basedOn w:val="Normal"/>
    <w:qFormat/>
    <w:rsid w:val="00d27010"/>
    <w:pPr>
      <w:suppressAutoHyphens w:val="true"/>
      <w:spacing w:lineRule="auto" w:line="240" w:before="0" w:after="0"/>
    </w:pPr>
    <w:rPr>
      <w:rFonts w:ascii="Courier New" w:hAnsi="Courier New" w:eastAsia="Times New Roman"/>
      <w:sz w:val="20"/>
      <w:szCs w:val="24"/>
      <w:lang w:eastAsia="ar-SA"/>
    </w:rPr>
  </w:style>
  <w:style w:type="paragraph" w:styleId="Xl29" w:customStyle="1">
    <w:name w:val="xl29"/>
    <w:basedOn w:val="Normal"/>
    <w:qFormat/>
    <w:rsid w:val="00d27010"/>
    <w:pPr>
      <w:suppressAutoHyphens w:val="true"/>
      <w:spacing w:lineRule="auto" w:line="240" w:before="100" w:after="100"/>
      <w:jc w:val="end"/>
    </w:pPr>
    <w:rPr>
      <w:rFonts w:ascii="Times New Roman" w:hAnsi="Times New Roman" w:eastAsia="Times New Roman"/>
      <w:sz w:val="24"/>
      <w:szCs w:val="20"/>
      <w:lang w:eastAsia="ar-SA"/>
    </w:rPr>
  </w:style>
  <w:style w:type="paragraph" w:styleId="Contedodetabela" w:customStyle="1">
    <w:name w:val="Conteúdo de tabela"/>
    <w:basedOn w:val="Corpodetexto"/>
    <w:qFormat/>
    <w:rsid w:val="00d27010"/>
    <w:pPr>
      <w:suppressAutoHyphens w:val="true"/>
      <w:spacing w:lineRule="auto" w:line="240" w:before="0" w:after="0"/>
      <w:ind w:hanging="0"/>
    </w:pPr>
    <w:rPr>
      <w:rFonts w:ascii="Arial" w:hAnsi="Arial" w:eastAsia="Times New Roman"/>
      <w:szCs w:val="20"/>
      <w:lang w:eastAsia="ar-SA"/>
    </w:rPr>
  </w:style>
  <w:style w:type="paragraph" w:styleId="CHAVE" w:customStyle="1">
    <w:name w:val="CHAVE"/>
    <w:basedOn w:val="Normal"/>
    <w:qFormat/>
    <w:rsid w:val="00d27010"/>
    <w:pPr>
      <w:suppressAutoHyphens w:val="true"/>
      <w:spacing w:lineRule="auto" w:line="240" w:before="0" w:after="0"/>
      <w:jc w:val="both"/>
    </w:pPr>
    <w:rPr>
      <w:rFonts w:ascii="Tms Rmn" w:hAnsi="Tms Rmn" w:eastAsia="Times New Roman"/>
      <w:sz w:val="24"/>
      <w:szCs w:val="20"/>
      <w:lang w:eastAsia="ar-SA"/>
    </w:rPr>
  </w:style>
  <w:style w:type="paragraph" w:styleId="A160166" w:customStyle="1">
    <w:name w:val="_A160166"/>
    <w:basedOn w:val="Normal"/>
    <w:qFormat/>
    <w:rsid w:val="00d27010"/>
    <w:pPr>
      <w:suppressAutoHyphens w:val="true"/>
      <w:spacing w:lineRule="auto" w:line="240" w:before="0" w:after="0"/>
      <w:ind w:firstLine="2160"/>
      <w:jc w:val="both"/>
    </w:pPr>
    <w:rPr>
      <w:rFonts w:ascii="Tms Rmn" w:hAnsi="Tms Rmn" w:eastAsia="Times New Roman"/>
      <w:sz w:val="24"/>
      <w:szCs w:val="20"/>
      <w:lang w:eastAsia="ar-SA"/>
    </w:rPr>
  </w:style>
  <w:style w:type="paragraph" w:styleId="A161766" w:customStyle="1">
    <w:name w:val="_A161766"/>
    <w:basedOn w:val="Normal"/>
    <w:qFormat/>
    <w:rsid w:val="00d27010"/>
    <w:pPr>
      <w:suppressAutoHyphens w:val="true"/>
      <w:spacing w:lineRule="auto" w:line="240" w:before="0" w:after="0"/>
      <w:ind w:start="2304" w:firstLine="2160"/>
      <w:jc w:val="both"/>
    </w:pPr>
    <w:rPr>
      <w:rFonts w:ascii="Tms Rmn" w:hAnsi="Tms Rmn" w:eastAsia="Times New Roman"/>
      <w:sz w:val="24"/>
      <w:szCs w:val="20"/>
      <w:lang w:eastAsia="ar-SA"/>
    </w:rPr>
  </w:style>
  <w:style w:type="paragraph" w:styleId="A130165" w:customStyle="1">
    <w:name w:val="_A130165"/>
    <w:qFormat/>
    <w:rsid w:val="00d27010"/>
    <w:pPr>
      <w:widowControl w:val="false"/>
      <w:suppressAutoHyphens w:val="true"/>
      <w:bidi w:val="0"/>
      <w:ind w:firstLine="1728"/>
      <w:jc w:val="both"/>
    </w:pPr>
    <w:rPr>
      <w:rFonts w:ascii="Times New Roman" w:hAnsi="Times New Roman" w:eastAsia="Times New Roman" w:cs="Times New Roman"/>
      <w:color w:val="000000"/>
      <w:kern w:val="0"/>
      <w:sz w:val="24"/>
      <w:szCs w:val="20"/>
      <w:lang w:eastAsia="ar-SA" w:val="pt-BR" w:bidi="ar-SA"/>
    </w:rPr>
  </w:style>
  <w:style w:type="paragraph" w:styleId="A393266" w:customStyle="1">
    <w:name w:val="_A393266"/>
    <w:basedOn w:val="Normal"/>
    <w:qFormat/>
    <w:rsid w:val="00d27010"/>
    <w:pPr>
      <w:suppressAutoHyphens w:val="true"/>
      <w:spacing w:lineRule="auto" w:line="240" w:before="0" w:after="0"/>
      <w:ind w:start="4463" w:firstLine="5471"/>
      <w:jc w:val="both"/>
    </w:pPr>
    <w:rPr>
      <w:rFonts w:ascii="Tms Rmn" w:hAnsi="Tms Rmn" w:eastAsia="Times New Roman"/>
      <w:sz w:val="24"/>
      <w:szCs w:val="20"/>
      <w:lang w:eastAsia="ar-SA"/>
    </w:rPr>
  </w:style>
  <w:style w:type="paragraph" w:styleId="Ttulodatabela" w:customStyle="1">
    <w:name w:val="Título da tabela"/>
    <w:basedOn w:val="Contedodatabela"/>
    <w:qFormat/>
    <w:rsid w:val="00d27010"/>
    <w:pPr>
      <w:widowControl/>
      <w:spacing w:lineRule="auto" w:line="240"/>
      <w:ind w:hanging="0"/>
      <w:jc w:val="center"/>
    </w:pPr>
    <w:rPr>
      <w:rFonts w:ascii="Times New Roman" w:hAnsi="Times New Roman" w:eastAsia="Times New Roman" w:cs="Times New Roman"/>
      <w:b/>
      <w:bCs/>
      <w:kern w:val="0"/>
      <w:szCs w:val="20"/>
      <w:lang w:eastAsia="ar-SA" w:bidi="ar-SA"/>
    </w:rPr>
  </w:style>
  <w:style w:type="paragraph" w:styleId="Style11" w:customStyle="1">
    <w:name w:val="Style 1"/>
    <w:basedOn w:val="Normal"/>
    <w:qFormat/>
    <w:rsid w:val="00d27010"/>
    <w:pPr>
      <w:widowControl w:val="false"/>
      <w:spacing w:lineRule="auto" w:line="240" w:before="0" w:after="0"/>
      <w:jc w:val="center"/>
    </w:pPr>
    <w:rPr>
      <w:rFonts w:ascii="Times New Roman" w:hAnsi="Times New Roman" w:eastAsia="Times New Roman"/>
      <w:color w:val="000000"/>
      <w:sz w:val="20"/>
      <w:szCs w:val="20"/>
      <w:lang w:eastAsia="pt-BR"/>
    </w:rPr>
  </w:style>
  <w:style w:type="paragraph" w:styleId="Ttulo21" w:customStyle="1">
    <w:name w:val="Título2"/>
    <w:basedOn w:val="Normal"/>
    <w:qFormat/>
    <w:rsid w:val="00d27010"/>
    <w:pPr>
      <w:keepNext w:val="true"/>
      <w:spacing w:lineRule="auto" w:line="240" w:before="240" w:after="120"/>
    </w:pPr>
    <w:rPr>
      <w:rFonts w:ascii="Arial" w:hAnsi="Arial" w:eastAsia="Microsoft YaHei" w:cs="Mangal"/>
      <w:sz w:val="28"/>
      <w:szCs w:val="28"/>
      <w:lang w:eastAsia="ar-SA"/>
    </w:rPr>
  </w:style>
  <w:style w:type="paragraph" w:styleId="Legenda2" w:customStyle="1">
    <w:name w:val="Legenda2"/>
    <w:basedOn w:val="Normal"/>
    <w:qFormat/>
    <w:rsid w:val="00d27010"/>
    <w:pPr>
      <w:suppressLineNumbers/>
      <w:spacing w:lineRule="auto" w:line="240" w:before="120" w:after="120"/>
    </w:pPr>
    <w:rPr>
      <w:rFonts w:ascii="Arial" w:hAnsi="Arial" w:eastAsia="Times New Roman" w:cs="Mangal"/>
      <w:i/>
      <w:iCs/>
      <w:sz w:val="24"/>
      <w:szCs w:val="24"/>
      <w:lang w:eastAsia="ar-SA"/>
    </w:rPr>
  </w:style>
  <w:style w:type="paragraph" w:styleId="Ttulo11" w:customStyle="1">
    <w:name w:val="Título1"/>
    <w:basedOn w:val="Normal"/>
    <w:qFormat/>
    <w:rsid w:val="00d27010"/>
    <w:pPr>
      <w:spacing w:lineRule="auto" w:line="240" w:before="240" w:after="60"/>
      <w:jc w:val="center"/>
    </w:pPr>
    <w:rPr>
      <w:rFonts w:ascii="Arial" w:hAnsi="Arial" w:eastAsia="Times New Roman" w:cs="Arial"/>
      <w:b/>
      <w:kern w:val="2"/>
      <w:sz w:val="32"/>
      <w:szCs w:val="20"/>
      <w:lang w:eastAsia="ar-SA"/>
    </w:rPr>
  </w:style>
  <w:style w:type="paragraph" w:styleId="Contedodequadro" w:customStyle="1">
    <w:name w:val="Conteúdo de quadro"/>
    <w:basedOn w:val="Corpodetexto"/>
    <w:qFormat/>
    <w:rsid w:val="00d27010"/>
    <w:pPr>
      <w:spacing w:lineRule="auto" w:line="240"/>
      <w:ind w:hanging="0"/>
      <w:jc w:val="start"/>
    </w:pPr>
    <w:rPr>
      <w:rFonts w:ascii="Arial" w:hAnsi="Arial" w:eastAsia="Times New Roman" w:cs="Arial"/>
      <w:sz w:val="22"/>
      <w:szCs w:val="20"/>
      <w:lang w:eastAsia="ar-SA"/>
    </w:rPr>
  </w:style>
  <w:style w:type="paragraph" w:styleId="Ttulodetabela" w:customStyle="1">
    <w:name w:val="Título de tabela"/>
    <w:basedOn w:val="Contedodetabela"/>
    <w:qFormat/>
    <w:rsid w:val="00d27010"/>
    <w:pPr>
      <w:suppressLineNumbers/>
      <w:suppressAutoHyphens w:val="false"/>
      <w:jc w:val="center"/>
    </w:pPr>
    <w:rPr>
      <w:rFonts w:cs="Arial"/>
      <w:b/>
      <w:bCs/>
      <w:sz w:val="22"/>
    </w:rPr>
  </w:style>
  <w:style w:type="paragraph" w:styleId="TextosemFormatao2" w:customStyle="1">
    <w:name w:val="Texto sem Formatação2"/>
    <w:basedOn w:val="Normal"/>
    <w:qFormat/>
    <w:rsid w:val="00d27010"/>
    <w:pPr>
      <w:spacing w:lineRule="auto" w:line="240" w:before="0" w:after="0"/>
    </w:pPr>
    <w:rPr>
      <w:rFonts w:ascii="Courier New" w:hAnsi="Courier New" w:eastAsia="Times New Roman"/>
      <w:sz w:val="20"/>
      <w:szCs w:val="20"/>
      <w:lang w:eastAsia="ar-SA"/>
    </w:rPr>
  </w:style>
  <w:style w:type="paragraph" w:styleId="Citaes" w:customStyle="1">
    <w:name w:val="Citações"/>
    <w:basedOn w:val="Normal"/>
    <w:qFormat/>
    <w:rsid w:val="00d27010"/>
    <w:pPr>
      <w:spacing w:lineRule="auto" w:line="240" w:before="0" w:after="283"/>
      <w:ind w:start="567" w:end="567" w:hanging="0"/>
    </w:pPr>
    <w:rPr>
      <w:rFonts w:ascii="Times New Roman" w:hAnsi="Times New Roman" w:eastAsia="Times New Roman"/>
      <w:sz w:val="20"/>
      <w:szCs w:val="20"/>
      <w:lang w:eastAsia="ar-SA"/>
    </w:rPr>
  </w:style>
  <w:style w:type="paragraph" w:styleId="Textosimples" w:customStyle="1">
    <w:name w:val="Texto simples"/>
    <w:basedOn w:val="Normal"/>
    <w:qFormat/>
    <w:rsid w:val="00d27010"/>
    <w:pPr>
      <w:suppressAutoHyphens w:val="true"/>
      <w:spacing w:lineRule="auto" w:line="240" w:before="0" w:after="0"/>
    </w:pPr>
    <w:rPr>
      <w:rFonts w:ascii="Courier New" w:hAnsi="Courier New" w:eastAsia="Times New Roman"/>
      <w:sz w:val="20"/>
      <w:szCs w:val="20"/>
    </w:rPr>
  </w:style>
  <w:style w:type="paragraph" w:styleId="H2" w:customStyle="1">
    <w:name w:val="H2"/>
    <w:basedOn w:val="Normal"/>
    <w:next w:val="Normal"/>
    <w:qFormat/>
    <w:rsid w:val="00d27010"/>
    <w:pPr>
      <w:keepNext w:val="true"/>
      <w:suppressAutoHyphens w:val="true"/>
      <w:spacing w:lineRule="auto" w:line="240" w:before="100" w:after="100"/>
    </w:pPr>
    <w:rPr>
      <w:rFonts w:ascii="Times New Roman" w:hAnsi="Times New Roman" w:eastAsia="Times New Roman"/>
      <w:b/>
      <w:sz w:val="36"/>
      <w:szCs w:val="20"/>
      <w:lang w:eastAsia="pt-BR"/>
    </w:rPr>
  </w:style>
  <w:style w:type="paragraph" w:styleId="H1" w:customStyle="1">
    <w:name w:val="H1"/>
    <w:basedOn w:val="Normal"/>
    <w:next w:val="Normal"/>
    <w:qFormat/>
    <w:rsid w:val="00d27010"/>
    <w:pPr>
      <w:keepNext w:val="true"/>
      <w:suppressAutoHyphens w:val="true"/>
      <w:spacing w:lineRule="auto" w:line="240" w:before="100" w:after="100"/>
    </w:pPr>
    <w:rPr>
      <w:rFonts w:ascii="Times New Roman" w:hAnsi="Times New Roman" w:eastAsia="Times New Roman"/>
      <w:b/>
      <w:kern w:val="2"/>
      <w:sz w:val="48"/>
      <w:szCs w:val="20"/>
      <w:lang w:eastAsia="pt-BR"/>
    </w:rPr>
  </w:style>
  <w:style w:type="paragraph" w:styleId="Default" w:customStyle="1">
    <w:name w:val="Default"/>
    <w:qFormat/>
    <w:rsid w:val="00d27010"/>
    <w:pPr>
      <w:widowControl/>
      <w:suppressAutoHyphens w:val="true"/>
      <w:bidi w:val="0"/>
      <w:jc w:val="start"/>
    </w:pPr>
    <w:rPr>
      <w:rFonts w:ascii="Arial" w:hAnsi="Arial" w:eastAsia="Times New Roman" w:cs="Times New Roman"/>
      <w:color w:val="auto"/>
      <w:kern w:val="0"/>
      <w:sz w:val="22"/>
      <w:szCs w:val="20"/>
      <w:lang w:val="pt-BR" w:eastAsia="pt-BR" w:bidi="ar-SA"/>
    </w:rPr>
  </w:style>
  <w:style w:type="paragraph" w:styleId="BlockText">
    <w:name w:val="Block Text"/>
    <w:basedOn w:val="Normal"/>
    <w:qFormat/>
    <w:rsid w:val="00d27010"/>
    <w:pPr>
      <w:spacing w:lineRule="auto" w:line="240" w:before="0" w:after="0"/>
      <w:ind w:start="5103" w:end="-568" w:hanging="0"/>
      <w:jc w:val="both"/>
    </w:pPr>
    <w:rPr>
      <w:rFonts w:ascii="Times New Roman" w:hAnsi="Times New Roman" w:eastAsia="Times New Roman"/>
      <w:sz w:val="24"/>
      <w:szCs w:val="20"/>
      <w:lang w:eastAsia="pt-BR"/>
    </w:rPr>
  </w:style>
  <w:style w:type="paragraph" w:styleId="Ttulo10" w:customStyle="1">
    <w:name w:val="Título 10"/>
    <w:basedOn w:val="Ttulo11"/>
    <w:qFormat/>
    <w:rsid w:val="00d27010"/>
    <w:pPr>
      <w:keepNext w:val="true"/>
      <w:suppressAutoHyphens w:val="true"/>
      <w:spacing w:before="240" w:after="120"/>
      <w:ind w:start="6480" w:hanging="360"/>
      <w:jc w:val="start"/>
      <w:outlineLvl w:val="8"/>
    </w:pPr>
    <w:rPr>
      <w:rFonts w:eastAsia="Lucida Sans Unicode" w:cs="Mangal"/>
      <w:bCs/>
      <w:kern w:val="0"/>
      <w:sz w:val="21"/>
      <w:szCs w:val="21"/>
      <w:lang w:eastAsia="hi-IN" w:bidi="hi-IN"/>
    </w:rPr>
  </w:style>
  <w:style w:type="paragraph" w:styleId="Sumrio3">
    <w:name w:val="TOC 3"/>
    <w:basedOn w:val="Normal"/>
    <w:next w:val="Normal"/>
    <w:autoRedefine/>
    <w:uiPriority w:val="39"/>
    <w:rsid w:val="00d27010"/>
    <w:pPr>
      <w:spacing w:lineRule="auto" w:line="240"/>
      <w:ind w:start="480" w:firstLine="567"/>
      <w:jc w:val="both"/>
    </w:pPr>
    <w:rPr>
      <w:sz w:val="24"/>
      <w:szCs w:val="24"/>
    </w:rPr>
  </w:style>
  <w:style w:type="paragraph" w:styleId="A1" w:customStyle="1">
    <w:name w:val="a1"/>
    <w:basedOn w:val="Normal"/>
    <w:qFormat/>
    <w:rsid w:val="00d27010"/>
    <w:pPr>
      <w:spacing w:lineRule="auto" w:line="240" w:beforeAutospacing="1" w:afterAutospacing="1"/>
      <w:jc w:val="both"/>
    </w:pPr>
    <w:rPr>
      <w:rFonts w:ascii="Times New Roman" w:hAnsi="Times New Roman" w:eastAsia="Times New Roman"/>
      <w:sz w:val="24"/>
      <w:szCs w:val="24"/>
      <w:lang w:eastAsia="pt-BR"/>
    </w:rPr>
  </w:style>
  <w:style w:type="numbering" w:styleId="NoList" w:default="1">
    <w:name w:val="No List"/>
    <w:uiPriority w:val="99"/>
    <w:semiHidden/>
    <w:unhideWhenUsed/>
    <w:qFormat/>
  </w:style>
  <w:style w:type="numbering" w:styleId="Semlista1" w:customStyle="1">
    <w:name w:val="Sem lista1"/>
    <w:uiPriority w:val="99"/>
    <w:semiHidden/>
    <w:unhideWhenUsed/>
    <w:qFormat/>
    <w:rsid w:val="00d27010"/>
  </w:style>
  <w:style w:type="numbering" w:styleId="Semlista2" w:customStyle="1">
    <w:name w:val="Sem lista2"/>
    <w:semiHidden/>
    <w:qFormat/>
    <w:rsid w:val="00d27010"/>
  </w:style>
  <w:style w:type="numbering" w:styleId="Semlista3" w:customStyle="1">
    <w:name w:val="Sem lista3"/>
    <w:uiPriority w:val="99"/>
    <w:semiHidden/>
    <w:unhideWhenUsed/>
    <w:qFormat/>
    <w:rsid w:val="00d27010"/>
  </w:style>
  <w:style w:type="numbering" w:styleId="Semlista4" w:customStyle="1">
    <w:name w:val="Sem lista4"/>
    <w:semiHidden/>
    <w:qFormat/>
    <w:rsid w:val="00d27010"/>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rsid w:val="00d27010"/>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elacomgrade1">
    <w:name w:val="Tabela com grade1"/>
    <w:basedOn w:val="Tabelanormal"/>
    <w:uiPriority w:val="39"/>
    <w:rsid w:val="00d27010"/>
    <w:rPr>
      <w:lang w:eastAsia="en-US"/>
      <w:sz w:val="22"/>
      <w:szCs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2251C-7B98-4F2B-B769-05ED318BF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Application>LibreOffice/5.4.7.2$Windows_X86_64 LibreOffice_project/c838ef25c16710f8838b1faec480ebba495259d0</Application>
  <Pages>23</Pages>
  <Words>4019</Words>
  <Characters>24213</Characters>
  <CharactersWithSpaces>28690</CharactersWithSpaces>
  <Paragraphs>727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2019-01-25T10:16:00Z</dcterms:created>
  <dc:creator>DPM DPM</dc:creator>
  <dc:description/>
  <dc:language>pt-BR</dc:language>
  <cp:lastModifiedBy>TecleEnter</cp:lastModifiedBy>
  <cp:lastPrinted>2019-02-14T13:10:00Z</cp:lastPrinted>
  <dcterms:modified xsi:type="dcterms:W3CDTF">2019-02-14T13:10:00Z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