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Altera o anexo da 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5263, de 27 de junho de 2017, que institui o 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lano </w:t>
      </w:r>
      <w:r>
        <w:rPr>
          <w:sz w:val="24"/>
          <w:szCs w:val="24"/>
        </w:rPr>
        <w:t>P</w:t>
      </w:r>
      <w:r>
        <w:rPr>
          <w:sz w:val="24"/>
          <w:szCs w:val="24"/>
        </w:rPr>
        <w:t>lurianual para o município de Três Passos para o período de 2018-2021.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Anexo VIII, Anexo de Programas de Governo, da </w:t>
      </w:r>
      <w:r>
        <w:rPr>
          <w:bCs/>
          <w:sz w:val="24"/>
          <w:szCs w:val="24"/>
        </w:rPr>
        <w:t>Lei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5263, de 27 de junho de 2017</w:t>
      </w:r>
      <w:r>
        <w:rPr>
          <w:sz w:val="24"/>
          <w:szCs w:val="24"/>
        </w:rPr>
        <w:t>, que Institui o Plano Plurianual para o Município de Três Passos para o período de 2018-2021, e dá outras providências, fica alterado, parcialmente, de acordo com o conteúdo do respectivo anexo desta Lei.</w:t>
      </w:r>
    </w:p>
    <w:p>
      <w:pPr>
        <w:pStyle w:val="BodyText3"/>
        <w:spacing w:before="0" w:after="0"/>
        <w:ind w:firstLine="851"/>
        <w:jc w:val="both"/>
        <w:rPr>
          <w:b/>
          <w:b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b w:val="false"/>
          <w:bCs w:val="false"/>
          <w:sz w:val="24"/>
          <w:szCs w:val="24"/>
        </w:rPr>
        <w:t>Art. 2</w:t>
      </w:r>
      <w:r>
        <w:rPr>
          <w:b w:val="false"/>
          <w:bCs w:val="false"/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1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/19.-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Normal"/>
        <w:jc w:val="both"/>
        <w:rPr>
          <w:rFonts w:ascii="Arial" w:hAnsi="Arial" w:eastAsia="Calibri" w:cs="Arial"/>
          <w:b/>
          <w:b/>
          <w:bCs/>
          <w:color w:val="C45911"/>
          <w:sz w:val="24"/>
          <w:szCs w:val="24"/>
        </w:rPr>
      </w:pPr>
      <w:r>
        <w:rPr>
          <w:rFonts w:eastAsia="Calibri" w:cs="Arial" w:ascii="Arial" w:hAnsi="Arial"/>
          <w:b/>
          <w:bCs/>
          <w:color w:val="C45911"/>
          <w:sz w:val="24"/>
          <w:szCs w:val="24"/>
        </w:rPr>
        <w:t xml:space="preserve">1.101 – PROGRAMA DE </w:t>
        <w:tab/>
        <w:t xml:space="preserve">DESENVOLVIMENTO DA INDÚSTRIA E COMÉRCIO  </w:t>
      </w:r>
    </w:p>
    <w:p>
      <w:pPr>
        <w:pStyle w:val="Normal"/>
        <w:jc w:val="both"/>
        <w:rPr>
          <w:rFonts w:ascii="Arial" w:hAnsi="Arial" w:eastAsia="Calibri" w:cs="Arial"/>
          <w:b/>
          <w:b/>
          <w:bCs/>
          <w:color w:val="C45911"/>
          <w:sz w:val="24"/>
          <w:szCs w:val="24"/>
        </w:rPr>
      </w:pPr>
      <w:r>
        <w:rPr>
          <w:rFonts w:eastAsia="Calibri" w:cs="Arial" w:ascii="Arial" w:hAnsi="Arial"/>
          <w:b/>
          <w:bCs/>
          <w:color w:val="C45911"/>
          <w:sz w:val="24"/>
          <w:szCs w:val="24"/>
        </w:rPr>
      </w:r>
    </w:p>
    <w:tbl>
      <w:tblPr>
        <w:tblW w:w="8504" w:type="dxa"/>
        <w:jc w:val="center"/>
        <w:tblInd w:w="0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103" w:type="dxa"/>
          <w:bottom w:w="0" w:type="dxa"/>
          <w:end w:w="108" w:type="dxa"/>
        </w:tblCellMar>
      </w:tblPr>
      <w:tblGrid>
        <w:gridCol w:w="5098"/>
        <w:gridCol w:w="1053"/>
        <w:gridCol w:w="1125"/>
        <w:gridCol w:w="1228"/>
      </w:tblGrid>
      <w:tr>
        <w:trPr/>
        <w:tc>
          <w:tcPr>
            <w:tcW w:w="509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 xml:space="preserve">INDICADORES 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Un. de Medida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Referência</w:t>
            </w:r>
          </w:p>
        </w:tc>
      </w:tr>
      <w:tr>
        <w:trPr/>
        <w:tc>
          <w:tcPr>
            <w:tcW w:w="509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</w:r>
          </w:p>
        </w:tc>
        <w:tc>
          <w:tcPr>
            <w:tcW w:w="10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Data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Índice</w:t>
            </w:r>
          </w:p>
        </w:tc>
      </w:tr>
      <w:tr>
        <w:trPr/>
        <w:tc>
          <w:tcPr>
            <w:tcW w:w="5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Empresas na Área Industrial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Un.</w:t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2017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5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Formalização de empreendedores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Un.</w:t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2017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5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Palestras e/ou cursos de capacitação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Un.</w:t>
            </w:r>
          </w:p>
        </w:tc>
        <w:tc>
          <w:tcPr>
            <w:tcW w:w="1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2017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0</w:t>
            </w:r>
          </w:p>
        </w:tc>
      </w:tr>
    </w:tbl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7962" w:type="dxa"/>
        <w:jc w:val="start"/>
        <w:tblInd w:w="42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103" w:type="dxa"/>
          <w:bottom w:w="0" w:type="dxa"/>
          <w:end w:w="108" w:type="dxa"/>
        </w:tblCellMar>
      </w:tblPr>
      <w:tblGrid>
        <w:gridCol w:w="3855"/>
        <w:gridCol w:w="4107"/>
      </w:tblGrid>
      <w:tr>
        <w:trPr/>
        <w:tc>
          <w:tcPr>
            <w:tcW w:w="3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  <w:t xml:space="preserve">     </w:t>
            </w:r>
            <w:r>
              <w:rPr>
                <w:rFonts w:eastAsia="Calibri" w:cs="Arial" w:ascii="Arial" w:hAnsi="Arial"/>
                <w:b/>
                <w:sz w:val="24"/>
                <w:szCs w:val="24"/>
              </w:rPr>
              <w:t>VALOR GLOBAL DO PROGRAMA</w:t>
            </w:r>
          </w:p>
        </w:tc>
        <w:tc>
          <w:tcPr>
            <w:tcW w:w="4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R$ 6.000.000,00</w:t>
            </w:r>
          </w:p>
        </w:tc>
      </w:tr>
      <w:tr>
        <w:trPr/>
        <w:tc>
          <w:tcPr>
            <w:tcW w:w="79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3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ÓRGÃO RESPONSÁVEL</w:t>
            </w:r>
          </w:p>
        </w:tc>
        <w:tc>
          <w:tcPr>
            <w:tcW w:w="4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SECRETARIA DE INDÚSTRIA E COMÉRCIO</w:t>
            </w:r>
          </w:p>
        </w:tc>
      </w:tr>
      <w:tr>
        <w:trPr/>
        <w:tc>
          <w:tcPr>
            <w:tcW w:w="79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3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REGIONALIZAÇÃO</w:t>
            </w:r>
          </w:p>
        </w:tc>
        <w:tc>
          <w:tcPr>
            <w:tcW w:w="4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TERRITÓRIO DO MUNICÍPIO</w:t>
            </w:r>
          </w:p>
        </w:tc>
      </w:tr>
    </w:tbl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both"/>
        <w:rPr>
          <w:rFonts w:ascii="Arial" w:hAnsi="Arial" w:eastAsia="Calibri" w:cs="Arial"/>
          <w:b/>
          <w:b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 xml:space="preserve">Objetivo – 1.101.1 </w:t>
      </w:r>
    </w:p>
    <w:p>
      <w:pPr>
        <w:pStyle w:val="Normal"/>
        <w:pBdr>
          <w:top w:val="single" w:sz="4" w:space="1" w:color="000000"/>
        </w:pBdr>
        <w:jc w:val="both"/>
        <w:rPr>
          <w:rFonts w:ascii="Arial" w:hAnsi="Arial" w:eastAsia="Calibri" w:cs="Arial"/>
          <w:b/>
          <w:b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Fomentar a instalação de novas empresas nas áreas industriais e apoiar o empreendedorismo.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pBdr>
          <w:top w:val="single" w:sz="4" w:space="1" w:color="000000"/>
          <w:bottom w:val="single" w:sz="4" w:space="2" w:color="000000"/>
        </w:pBdr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Metas 2018 – 2021 </w:t>
      </w:r>
    </w:p>
    <w:p>
      <w:pPr>
        <w:pStyle w:val="Normal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 xml:space="preserve">1.101.1a - </w:t>
      </w:r>
      <w:r>
        <w:rPr>
          <w:rFonts w:eastAsia="Calibri" w:cs="Arial" w:ascii="Arial" w:hAnsi="Arial"/>
          <w:sz w:val="24"/>
          <w:szCs w:val="24"/>
        </w:rPr>
        <w:t xml:space="preserve">Aumentar o número de empresas nas áreas industriais em 40%. 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both"/>
        <w:rPr>
          <w:rFonts w:ascii="Arial" w:hAnsi="Arial" w:eastAsia="Calibri" w:cs="Arial"/>
          <w:b/>
          <w:b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Iniciativas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 xml:space="preserve">1- </w:t>
      </w:r>
      <w:r>
        <w:rPr>
          <w:rFonts w:eastAsia="Calibri" w:cs="Arial" w:ascii="Arial" w:hAnsi="Arial"/>
          <w:sz w:val="24"/>
          <w:szCs w:val="24"/>
        </w:rPr>
        <w:t>Implantação e regularização de novos loteamentos industriais;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2 - Identificação das demandas de infraestrutura das áreas industriais consolidadas;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3 - Definição de novos procedimentos de concessão de terrenos;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4 - Revisar a legislação municipal referente à política industrial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5 - Formação de banco de dados da legislação; 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6 - Comissão dentro do COMUDE para análise com posterior envio a PGM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both"/>
        <w:rPr>
          <w:rFonts w:ascii="Arial" w:hAnsi="Arial" w:eastAsia="Calibri" w:cs="Arial"/>
          <w:b/>
          <w:b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 xml:space="preserve">Objetivo – 1.102.1 </w:t>
      </w:r>
    </w:p>
    <w:p>
      <w:pPr>
        <w:pStyle w:val="Normal"/>
        <w:pBdr>
          <w:top w:val="single" w:sz="4" w:space="1" w:color="000000"/>
        </w:pBdr>
        <w:jc w:val="both"/>
        <w:rPr>
          <w:rFonts w:ascii="Arial" w:hAnsi="Arial" w:eastAsia="Calibri" w:cs="Arial"/>
          <w:b/>
          <w:b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Fortalecer novas empresas, incrementar ações de emprego e renda, apoiar eventos e promover o potencial da indústria, comércio e serviços do Município.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Metas 2018 – 2021 </w:t>
      </w:r>
    </w:p>
    <w:p>
      <w:pPr>
        <w:pStyle w:val="Normal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 xml:space="preserve">1.102.1a - </w:t>
      </w:r>
      <w:r>
        <w:rPr>
          <w:rFonts w:eastAsia="Calibri" w:cs="Arial" w:ascii="Arial" w:hAnsi="Arial"/>
          <w:sz w:val="24"/>
          <w:szCs w:val="24"/>
        </w:rPr>
        <w:t>Manter no mínimo 03 empresas em atividade na incubadora industrial.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1.102.1b – Realizar no mínimo 02 palestras e/ou cursos de capacitação aos empreendedores do Município.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1.102.1c - Aumentar o número de novas empresas em 05% ao ano.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1.102.1d – Manter o apoio na organização e realização da FEICAP e de eventos voltados à promoção da indústria, comércio e serviços locais.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1.101.2e- Apoiar a implantação e melhorias em imóveis destinados a indústria ou comércio, através de subsídios, com prestação de serviço de máquinas, em até 2.000 horas/ano, limitados a no máximo 200 horas por empreendimento. 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  <w:t>Iniciativas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 xml:space="preserve">1- </w:t>
      </w:r>
      <w:r>
        <w:rPr>
          <w:rFonts w:eastAsia="Calibri" w:cs="Arial" w:ascii="Arial" w:hAnsi="Arial"/>
          <w:sz w:val="24"/>
          <w:szCs w:val="24"/>
        </w:rPr>
        <w:t>Consultoria sobre a qualidade total;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2 - Pesquisa de satisfação sobre as empresas incubadas;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3 - Sistema de monitoramento e avaliação das empresas incubadas;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4- Identificação de demandas de capacitação junto às empresas do Município.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 xml:space="preserve">5- </w:t>
      </w:r>
      <w:r>
        <w:rPr>
          <w:rFonts w:eastAsia="Calibri" w:cs="Arial" w:ascii="Arial" w:hAnsi="Arial"/>
          <w:sz w:val="24"/>
          <w:szCs w:val="24"/>
        </w:rPr>
        <w:t>Estruturar a sala do empreendedor;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6 - Projetos em parceria com o SEBRAE;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7 - Proporcionar a capacitação dos gestores;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8 – Manter e melhorar a infraestrutura do Parque de Exposições Egon Júlio Goelzer, de modo que tenha condições de receber a população local e eventos que promovam o comércio, indústria e serviços locais;</w:t>
      </w:r>
    </w:p>
    <w:p>
      <w:pPr>
        <w:pStyle w:val="Normal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9 – Busca e apoio a ações diversas e inovadoras que possibilitem a potencialização do comércio, indústria e serviços locais;</w:t>
      </w:r>
    </w:p>
    <w:p>
      <w:pPr>
        <w:pStyle w:val="Normal"/>
        <w:jc w:val="both"/>
        <w:rPr/>
      </w:pPr>
      <w:r>
        <w:rPr>
          <w:rFonts w:eastAsia="Calibri" w:cs="Arial" w:ascii="Arial" w:hAnsi="Arial"/>
          <w:sz w:val="24"/>
          <w:szCs w:val="24"/>
        </w:rPr>
        <w:t>10- Subsidiar serviços de máquinas, com equipamentos do município, para instalação e melhorias de empreendimentos voltados a indústria e comércio.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LibreOffice/5.4.7.2$Windows_X86_64 LibreOffice_project/c838ef25c16710f8838b1faec480ebba495259d0</Application>
  <Pages>3</Pages>
  <Words>575</Words>
  <Characters>3092</Characters>
  <CharactersWithSpaces>3634</CharactersWithSpaces>
  <Paragraphs>66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2019-03-19T10:50:32Z</cp:lastPrinted>
  <dcterms:modified xsi:type="dcterms:W3CDTF">2019-03-19T10:48:38Z</dcterms:modified>
  <cp:revision>41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