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Autoriza a contratação emergencial de 02 (dois) professores de educação física (bacharéis) para atuar junto ao Núcleo de Apoio à Saúde da Família – NASF.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Fica o Poder Executivo autorizado a contratar em caráter emergencial, para atender necessidade temporária e por total interesse do serviço público, conforme inciso IX do artigo 37 da Constituição Federal, dois professores de educação física (bacharéis) para atuar junto ao Núcleo de Apoio à Saúde da Família – NASF.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contratos serão regidos pelo sistema “Administrativo” e terão vigência de um ano, a contar da data de sua assinatura, podendo ser renovados por igual período se assim se fizer necessário.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carga horária dos contratos será de 40 (quarenta) horas semanais.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remuneração dos profissionais de que se trata esta lei, inclusive as vantagens, será a mesma que a prevista no Plano de Carreira do Magistério Público Municipal de Três Passos, Nível 01, Classe A (Lei Municipal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4.426, de 29 de outubro de 2010).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profissionais contratados com base nesta lei terão seus direitos e obrigações conforme estabelecido no Plano de Carreira do Magistério Público Municipal de Três Passos.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Para o exercício da função de que trata esta lei, o profissional deverá possuir Curso superior, Habilitação legal para o exercício do cargo de professor de educação física (bacharel), com registro definitivo da entidade de classe.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candidato ao preenchimento da vaga prevista nesta Lei será selecionado por Processo Seletivo Simplificado, a cargo da Secretaria Municipal de Administração.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 </w:t>
      </w: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As despesas decorrentes da presente lei correrão à conta das seguintes dotações orçamentárias: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1 - PREFEITURA MUNICIPAL DE TRES PASSOS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Órgão: 09 SECRETARIA MUNICIPAL DE SAÚDE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Unidade: 01 FUNDO MUNICIPAL DE SAÚDE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Proj./Ativ. 2.917 NASF - Núcleo de Apoio a Saúde da Família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492 3.1.90.11.00.00.00.00 4500 Vencimentos e Vantagens Fixas - Pessoal Civil 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ab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5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vigor na data de sua publicação.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2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Application>LibreOffice/5.4.7.2$Windows_X86_64 LibreOffice_project/c838ef25c16710f8838b1faec480ebba495259d0</Application>
  <Pages>1</Pages>
  <Words>406</Words>
  <Characters>2132</Characters>
  <CharactersWithSpaces>2525</CharactersWithSpaces>
  <Paragraphs>24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2019-04-16T11:13:55Z</cp:lastPrinted>
  <dcterms:modified xsi:type="dcterms:W3CDTF">2019-04-16T11:13:46Z</dcterms:modified>
  <cp:revision>47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