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Altera o anexo da  Lei Municipal 5370, de 11 de setembro de 2018, que dispõe  sobre as diretrizes orçamentárias para o exercício financeiro de 2019.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O Anexo III da Lei Municipal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5.370, de 11 de setembro de 2018, que dispõe sobre as diretrizes orçamentárias para o exercício financeiro de 2019 fica alterado, parcialmente, de acordo com o conteúdo do respectivo anexo desta Lei.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 em vigor na data de sua publicação.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 </w:t>
      </w:r>
      <w:r>
        <w:rPr>
          <w:rFonts w:ascii="Times New Roman" w:hAnsi="Times New Roman"/>
          <w:szCs w:val="24"/>
        </w:rPr>
        <w:t>31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Application>LibreOffice/5.4.7.2$Windows_X86_64 LibreOffice_project/c838ef25c16710f8838b1faec480ebba495259d0</Application>
  <Pages>1</Pages>
  <Words>162</Words>
  <Characters>823</Characters>
  <CharactersWithSpaces>981</CharactersWithSpaces>
  <Paragraphs>11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2019-05-21T10:07:37Z</cp:lastPrinted>
  <dcterms:modified xsi:type="dcterms:W3CDTF">2019-05-21T10:05:14Z</dcterms:modified>
  <cp:revision>77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