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>
          <w:rFonts w:ascii="Arial" w:hAnsi="Arial" w:cs="Arial"/>
          <w:sz w:val="24"/>
          <w:szCs w:val="24"/>
          <w:lang w:val="pt-BR" w:eastAsia="pt-BR"/>
        </w:rPr>
      </w:pPr>
      <w:r>
        <w:rPr>
          <w:rFonts w:cs="Arial" w:ascii="Arial" w:hAnsi="Arial"/>
          <w:sz w:val="24"/>
          <w:szCs w:val="24"/>
          <w:lang w:val="pt-BR" w:eastAsia="pt-BR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158750</wp:posOffset>
                </wp:positionH>
                <wp:positionV relativeFrom="paragraph">
                  <wp:posOffset>-59690</wp:posOffset>
                </wp:positionV>
                <wp:extent cx="3916045" cy="829310"/>
                <wp:effectExtent l="0" t="0" r="0" b="0"/>
                <wp:wrapNone/>
                <wp:docPr id="1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5360" cy="82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A"/>
                              </w:rPr>
                              <w:t>Estado do Rio Grande do Sul</w:t>
                            </w:r>
                          </w:p>
                          <w:p>
                            <w:pPr>
                              <w:pStyle w:val="Normal"/>
                              <w:pBdr>
                                <w:bottom w:val="single" w:sz="12" w:space="1" w:color="000001"/>
                              </w:pBdr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A"/>
                                <w:sz w:val="20"/>
                                <w:szCs w:val="20"/>
                              </w:rPr>
                              <w:t>Comissão de Constituição, Redação e Bem-Estar Social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color w:val="00000A"/>
                                <w:sz w:val="20"/>
                                <w:szCs w:val="20"/>
                              </w:rPr>
                              <w:t>Comissão de Orçamento, Finanças e Infraestrutura Urbana e Rural</w:t>
                            </w:r>
                          </w:p>
                        </w:txbxContent>
                      </wps:txbx>
                      <wps:bodyPr lIns="97920" rIns="97920" tIns="52200" bIns="522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1" fillcolor="white" stroked="f" style="position:absolute;margin-left:12.5pt;margin-top:-4.7pt;width:308.25pt;height:65.2pt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A"/>
                        </w:rPr>
                        <w:t>Estado do Rio Grande do Sul</w:t>
                      </w:r>
                    </w:p>
                    <w:p>
                      <w:pPr>
                        <w:pStyle w:val="Normal"/>
                        <w:pBdr>
                          <w:bottom w:val="single" w:sz="12" w:space="1" w:color="000001"/>
                        </w:pBdr>
                        <w:spacing w:lineRule="auto" w:line="240" w:before="0" w:after="0"/>
                        <w:jc w:val="center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A"/>
                          <w:sz w:val="24"/>
                          <w:szCs w:val="24"/>
                        </w:rPr>
                        <w:t>Câmara Municipal de Três Passos</w:t>
                      </w:r>
                    </w:p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A"/>
                          <w:sz w:val="20"/>
                          <w:szCs w:val="20"/>
                        </w:rPr>
                        <w:t>Comissão de Constituição, Redação e Bem-Estar Social</w:t>
                      </w:r>
                    </w:p>
                    <w:p>
                      <w:pPr>
                        <w:pStyle w:val="Normal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color w:val="00000A"/>
                          <w:sz w:val="20"/>
                          <w:szCs w:val="20"/>
                        </w:rPr>
                        <w:t>Comissão de Orçamento, Finanças e Infraestrutura Urbana e Rural</w:t>
                      </w:r>
                    </w:p>
                  </w:txbxContent>
                </v:textbox>
              </v:rect>
            </w:pict>
          </mc:Fallback>
        </mc:AlternateContent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3435" cy="1083310"/>
            <wp:effectExtent l="0" t="0" r="0" b="0"/>
            <wp:wrapSquare wrapText="largest"/>
            <wp:docPr id="3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7" t="-164" r="-197" b="-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sz w:val="24"/>
          <w:szCs w:val="24"/>
          <w:lang w:val="pt-BR" w:eastAsia="pt-BR"/>
        </w:rPr>
      </w:pPr>
      <w:r>
        <w:rPr>
          <w:rFonts w:cs="Arial" w:ascii="Arial" w:hAnsi="Arial"/>
          <w:sz w:val="24"/>
          <w:szCs w:val="24"/>
          <w:lang w:val="pt-BR" w:eastAsia="pt-BR"/>
        </w:rPr>
      </w:r>
    </w:p>
    <w:p>
      <w:pPr>
        <w:pStyle w:val="Normal"/>
        <w:tabs>
          <w:tab w:val="left" w:pos="4400" w:leader="none"/>
        </w:tabs>
        <w:rPr/>
      </w:pPr>
      <w:r>
        <w:rPr>
          <w:rFonts w:cs="Arial" w:ascii="Arial" w:hAnsi="Arial"/>
          <w:sz w:val="24"/>
          <w:szCs w:val="24"/>
        </w:rPr>
        <w:tab/>
      </w:r>
    </w:p>
    <w:p>
      <w:pPr>
        <w:pStyle w:val="Normal"/>
        <w:tabs>
          <w:tab w:val="left" w:pos="4400" w:leader="none"/>
        </w:tabs>
        <w:rPr>
          <w:rFonts w:ascii="Arial" w:hAnsi="Arial" w:cs="Arial"/>
          <w:b w:val="false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"/>
        <w:tabs>
          <w:tab w:val="left" w:pos="4400" w:leader="none"/>
        </w:tabs>
        <w:spacing w:before="0" w:after="160"/>
        <w:jc w:val="both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Às 17h30min do dia 23 de maio de 2019, reuniram-se no Município de Três Passos, tendo por local o Plenário  da  Câmara Municipal de Vereadores, sob a  coordenação da Comissão de Orçamento, Finanças e Infra-Estrutura Urbana e Rural, os responsáveis pela realização da audiência pública de demonstração e avaliação das metas fiscais do 1</w:t>
      </w:r>
      <w:r>
        <w:rPr>
          <w:rFonts w:cs="Arial" w:ascii="Arial" w:hAnsi="Arial"/>
          <w:b w:val="false"/>
          <w:bCs w:val="false"/>
          <w:strike/>
          <w:sz w:val="24"/>
          <w:szCs w:val="24"/>
          <w:u w:val="none"/>
          <w:lang w:val="en-US"/>
        </w:rPr>
        <w:t>º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(primeiro) quadrimestre de 2019. Dando  início  aos  trabalhos,  esclareceu-se, inicialmente, que, nos termos do art. 48 da Lei de Responsabilidade Fiscal,  o qual dispõe  sobre  as  audiências  públicas,  estas  têm  por  objetivo possibilitar  a  participação  popular  na  definição  dos  planos  e  investimentos  públicos municipais;  informar  a  população  sobre  o  planejamento  municipal  e  a  execução  dos programas; assegurar a participação popular na definição dos investimentos através de votação; demonstrar e avaliar o cumprimento das metas fiscais e físicas estabelecidas na Lei  de  Diretrizes  Orçamentárias  -  LDO  e  na  Lei  Orçamentária  Anual -  LOA.  Ainda foi informado aos presentes que, conforme o disposto no § 4</w:t>
      </w:r>
      <w:r>
        <w:rPr>
          <w:rFonts w:cs="Arial" w:ascii="Arial" w:hAnsi="Arial"/>
          <w:b w:val="false"/>
          <w:bCs w:val="false"/>
          <w:strike/>
          <w:sz w:val="24"/>
          <w:szCs w:val="24"/>
          <w:lang w:val="en-US"/>
        </w:rPr>
        <w:t>º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do artigo 9</w:t>
      </w:r>
      <w:r>
        <w:rPr>
          <w:rFonts w:cs="Arial" w:ascii="Arial" w:hAnsi="Arial"/>
          <w:b w:val="false"/>
          <w:bCs w:val="false"/>
          <w:strike/>
          <w:sz w:val="24"/>
          <w:szCs w:val="24"/>
          <w:lang w:val="en-US"/>
        </w:rPr>
        <w:t>º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da Lei de Responsabilidade Fiscal, até o final dos meses  de  maio,  setembro  e  fevereiro,  o  Poder  Executivo  demonstrará  e  avaliará  o cumprimento das metas fiscais de cada quadrimestre, em audiência pública na Comissão referida no § 1</w:t>
      </w:r>
      <w:r>
        <w:rPr>
          <w:rFonts w:cs="Arial" w:ascii="Arial" w:hAnsi="Arial"/>
          <w:b w:val="false"/>
          <w:bCs w:val="false"/>
          <w:strike/>
          <w:sz w:val="24"/>
          <w:szCs w:val="24"/>
          <w:lang w:val="en-US"/>
        </w:rPr>
        <w:t>º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do art. 166 da Constituição Federal, ou equivalente nas Casas Legislativas estaduais  e  municipais.  Assim, ressaltou-se  que  a  Audiência  Pública  ora realizada destinava-se  à demonstração e avaliação do cumprimento das metas fiscais do 1</w:t>
      </w:r>
      <w:r>
        <w:rPr>
          <w:rFonts w:cs="Arial" w:ascii="Arial" w:hAnsi="Arial"/>
          <w:b w:val="false"/>
          <w:bCs w:val="false"/>
          <w:strike/>
          <w:sz w:val="24"/>
          <w:szCs w:val="24"/>
          <w:lang w:val="en-US"/>
        </w:rPr>
        <w:t>º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quadrimestre de 2019, por parte do Executivo Municipal. Iniciando a demonstração, o Sr. Lucas Neckel, Secretário Municipal de Finanças, passou a apresentar as metas realizadas,  onde  foram  destacados  os  seguintes  resultados: analisando as Metas de Arrecadação apresentadas, constatou-se que a Receita Total Prevista para o período era de R$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73.441.851,93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, sendo R$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72.110.160,79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de Receitas Correntes e R$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1.331.691,14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de Receitas de Capital. Já a receita realizada registrou R$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22.560.680,36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para as Receitas Correntes e R$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563.280,85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para as Receitas de Capital, que resultou numa arrecadação total de R$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23.123.961,21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. Na confrontação das Receitas Arrecadadas com as Despesas Pagas, apuraram-se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va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lores positvos, ou seja, enquanto as receitas do período registraram a cifra de R$ 23.126.961,21, as despesas contabilizaram a soma de R$ 19.034.777,51, proporcionando um superavit de R$ 4.092.183,70. Os dados do Resultado Primário registraram até o quadrimestre o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v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alor de R$ 4.092.183,70, enquanto que a pre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v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isão da LDO e de acordo com a programação fnanceira, apontou um montante de R$ 0,00, ou seja, o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v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alor apurado estaria R$ 4.092.183,70 acima da pre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v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isão. Ainda, com relação à apuração do Resultado Primário, destaca-se que as Receitas Financeiras do período, na importância de R$ 202.792,44 e as Despesas Financeiras não registraram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v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alores (conforme Anexo 6 da RREO). O Demonstrati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v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o do Resultado Nominal apresentado registrou ao término do período a importância de R$ 1.348.832,14, estando, portanto, acima da pre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v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isão estabelecida na LDO para o exercício, no montante de R$ 0,00. Confrontando a Dí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v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ida Fiscal Líquida Inicial no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v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alor de - R$ 12.406.626,75 com a Dí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v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ida Fiscal Líquida registrada no término do quadrimestre, na importância de – R$ 13.463.752,30, hou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v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e um decréscimo no confronto das dí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vi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das existentes com os recursos disponí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v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eis. O demonstrati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v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o da Dí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v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ida Pública Consolidada nela, incluídos os Restos a Pagar foi apresentado contendo um saldo inicial de R$ - 12.406.626,75. Com a mo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v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imentação do período, decorrente de inscrições e amort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i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zações, o saldo fnal apresentou um montante de - R$ 13.463.752,30, e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v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idenciando um diminuição durante o período. No tocante  aos  índices  de  Saúde,  ficou  demonstrado  que  a  aplicação  foi  de 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14,73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%,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sendo que até o último quadrimestre de 2019 o índice deverá ser de no mínimo 15%, a fim de ser cumprido  o contido no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art. 198 da Constituição Federal, combinado com o disposto no § 1</w:t>
      </w:r>
      <w:r>
        <w:rPr>
          <w:rFonts w:cs="Arial" w:ascii="Arial" w:hAnsi="Arial"/>
          <w:b w:val="false"/>
          <w:bCs w:val="false"/>
          <w:strike/>
          <w:sz w:val="24"/>
          <w:szCs w:val="24"/>
          <w:lang w:val="en-US"/>
        </w:rPr>
        <w:t>º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do art. 77 do Ato das Disposições Constitucionais Transitórias – ADCT. Já em relação aos dispêndios  com educação,  estes  representaram 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22,87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%  da  Receita  Resultante  de  Impostos,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devendo atingir no último quadrimestre de 2019 no mínimo 25%, a fim de cumprir o disposto no art.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 212  da  Constituição  Federal. Também foi demonstrada na Audiência a situação com relação aos gastos de pessoal. O Poder Executivo apresentou um dispêndio de 4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3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,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66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% da Receita  Corrente  Líquida  do  Município,  comprovando,  dessa  forma, estar  cumprindo  o  limite estabelecido no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art.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20, inciso III, alínea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a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, da Lei de Responsabilidade Fiscal. Já os gastos de pessoal do Poder Legislativo foram de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1,5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%, da Receita Corrente Líquida do Município, comprovando o cumprimento do limite estabelecido no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art.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20, inciso III, alínea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b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, da LRF. Assim, estando apresentados os quadros demonstrativos das Metas  Fiscais  e  não   havendo  questionamentos, o 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Vice-Presidente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da  Comissão  de Orçamento, Finanças e Infra-Estrutura Urbana e Rural agradeceu a presença de todos e nada mais havendo a tratar encerrou a audiência, da qual se lavrou a presente Ata, que passa a ser assinada pelos membros da Comissão de Orçamento, Finanças e Infra-Estrutura Urbana e Rural.</w:t>
      </w:r>
    </w:p>
    <w:sectPr>
      <w:type w:val="nextPage"/>
      <w:pgSz w:w="11906" w:h="16838"/>
      <w:pgMar w:left="1701" w:right="1134" w:header="0" w:top="1134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Fontepargpadro4">
    <w:name w:val="Fonte parág. padrão4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Fontepargpadro1">
    <w:name w:val="Fonte parág. padrão1"/>
    <w:qFormat/>
    <w:rPr/>
  </w:style>
  <w:style w:type="character" w:styleId="LinkdaInternet">
    <w:name w:val="Link da Internet"/>
    <w:rPr>
      <w:color w:val="0563C1"/>
      <w:u w:val="single"/>
    </w:rPr>
  </w:style>
  <w:style w:type="character" w:styleId="Nfaseforte">
    <w:name w:val="Ênfase forte"/>
    <w:qFormat/>
    <w:rPr>
      <w:b/>
      <w:bCs/>
    </w:rPr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7">
    <w:name w:val="Título7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6">
    <w:name w:val="Título6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5">
    <w:name w:val="Título5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4">
    <w:name w:val="Título4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3">
    <w:name w:val="Título3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2">
    <w:name w:val="Título2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ormalWeb">
    <w:name w:val="Normal (Web)"/>
    <w:basedOn w:val="Normal"/>
    <w:qFormat/>
    <w:pPr>
      <w:spacing w:lineRule="auto" w:line="240" w:before="280" w:after="280"/>
      <w:ind w:left="0" w:right="0" w:firstLine="180"/>
      <w:jc w:val="both"/>
    </w:pPr>
    <w:rPr>
      <w:rFonts w:ascii="Times New Roman" w:hAnsi="Times New Roman" w:eastAsia="Times New Roman" w:cs="Times New Roman"/>
      <w:color w:val="303030"/>
      <w:sz w:val="27"/>
      <w:szCs w:val="27"/>
    </w:rPr>
  </w:style>
  <w:style w:type="paragraph" w:styleId="Textodebalo">
    <w:name w:val="Texto de balão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Application>LibreOffice/5.4.7.2$Windows_X86_64 LibreOffice_project/c838ef25c16710f8838b1faec480ebba495259d0</Application>
  <Pages>2</Pages>
  <Words>823</Words>
  <Characters>4529</Characters>
  <CharactersWithSpaces>5471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2018-09-27T15:40:00Z</dcterms:created>
  <dc:creator>Usuário</dc:creator>
  <dc:description/>
  <dc:language>pt-BR</dc:language>
  <cp:lastModifiedBy/>
  <cp:lastPrinted>2018-10-10T15:13:12Z</cp:lastPrinted>
  <dcterms:modified xsi:type="dcterms:W3CDTF">2019-05-29T16:34:23Z</dcterms:modified>
  <cp:revision>34</cp:revision>
  <dc:subject/>
  <dc:title/>
</cp:coreProperties>
</file>