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start="4536" w:hanging="0"/>
        <w:jc w:val="both"/>
        <w:rPr/>
      </w:pPr>
      <w:r>
        <w:rPr>
          <w:sz w:val="24"/>
          <w:szCs w:val="24"/>
        </w:rPr>
        <w:t>Autoriza o Poder Executivo Municipal a proceder na contratação emergencial de 02 (dois) profissionais auxiliares de saúde bucal.</w:t>
      </w:r>
    </w:p>
    <w:p>
      <w:pPr>
        <w:pStyle w:val="Normal"/>
        <w:ind w:start="45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2"/>
        </w:rPr>
        <w:t>Fica o Poder Executivo autorizado a contratar, em caráter emergencial, para atender necessidade temporária e por total interesse do serviço público, conforme inciso IX do artigo 37 da Constituição Federal, 02 (dois) profissionais auxiliares de saúde bucal para atuar no Município.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Os contratos serão regidos pelo sistema “Administrativo” e terão vigência de 01 (um) ano, a contar da data de sua assinatura, podendo serem renovados pelo mesmo período.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 carga horária do contrato será de 200 (duzentas) horas mensais.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vencimento mensal do profissional de que trata esta lei será a prevista no Plano de Cargos e Funções, Padrão 05 (Lei Municipal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4.427 de 29 de outubro de 2010).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Os profissionais contratados com base nesta lei terão seus direitos e obrigações conforme estabelecido no Plano de Cargos e Funções e Estatuto dos Funcionários Públicos Municipais.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Para o exercício da função de que trata esta lei, os profissionais deverão possuir habilitação legal para o exercício do cargo de auxiliar de saúde bucal, com registro definitivo na entidade de classe.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Os candidatos ao preenchimento das vagas previstas nesta Lei serão selecionados por Processo Seletivo Simplificado.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As despesas decorrentes da presente lei correrão à conta das seguintes dotações orçamentárias: 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1 - PREFEITURA MUNICIPAL DE TRES PASSOS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Órgão: 09 SECRETARIA MUNICIPAL DE SAÚDE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Unidade: 01 FUNDO MUNICIPAL DE SAÚDE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Proj./Ativ. 2.913 Programa Saúde da Família - Odontólogos e Auxiliares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443 3.1.90.11.00.00.00.00 4500 Vencimentos e Vantagens Fixas - Pessoal Civil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 xml:space="preserve"> </w:t>
      </w:r>
      <w:r>
        <w:rPr>
          <w:rFonts w:cs="Arial"/>
          <w:sz w:val="24"/>
          <w:szCs w:val="22"/>
        </w:rPr>
        <w:t>Art. 5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Esta lei entra em vigor na data de sua publicação.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 3</w:t>
      </w:r>
      <w:r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Application>LibreOffice/5.4.7.2$Windows_X86_64 LibreOffice_project/c838ef25c16710f8838b1faec480ebba495259d0</Application>
  <Pages>1</Pages>
  <Words>366</Words>
  <Characters>1954</Characters>
  <CharactersWithSpaces>2304</CharactersWithSpaces>
  <Paragraphs>23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2019-06-11T09:20:56Z</cp:lastPrinted>
  <dcterms:modified xsi:type="dcterms:W3CDTF">2019-06-11T09:20:47Z</dcterms:modified>
  <cp:revision>87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