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pPr>
      <w:bookmarkStart w:id="0" w:name="_GoBack"/>
      <w:bookmarkEnd w:id="0"/>
      <w:r>
        <w:rPr>
          <w:bCs w:val="false"/>
        </w:rPr>
        <w:t>LEI MUNICIPAL N</w:t>
      </w:r>
      <w:r>
        <w:rPr>
          <w:bCs w:val="false"/>
          <w:strike/>
        </w:rPr>
        <w:t>º</w:t>
      </w:r>
      <w:r>
        <w:rPr>
          <w:bCs w:val="false"/>
        </w:rPr>
        <w:t xml:space="preserve"> __________, DE ____ DE ________________ DE 2019</w:t>
      </w:r>
    </w:p>
    <w:p>
      <w:pPr>
        <w:pStyle w:val="Normal"/>
        <w:jc w:val="both"/>
        <w:rPr>
          <w:i/>
          <w:i/>
        </w:rPr>
      </w:pPr>
      <w:r>
        <w:rPr>
          <w:i/>
        </w:rPr>
      </w:r>
    </w:p>
    <w:p>
      <w:pPr>
        <w:pStyle w:val="Normal"/>
        <w:ind w:start="4536" w:hanging="0"/>
        <w:jc w:val="both"/>
        <w:rPr/>
      </w:pPr>
      <w:r>
        <w:rPr>
          <w:sz w:val="24"/>
          <w:szCs w:val="24"/>
        </w:rPr>
        <w:t>Dispõe sobre a obrigatoriedade do reparo em valas abertas, institui os procedimentos a serem adotados pelas concessionárias de serviços públicos ou terceiros interessados, em obras e/ou serviços executados nas vias e logradouros públicos, e dá outras providências.</w:t>
      </w:r>
    </w:p>
    <w:p>
      <w:pPr>
        <w:pStyle w:val="Normal"/>
        <w:ind w:start="3402" w:hanging="0"/>
        <w:jc w:val="both"/>
        <w:rPr>
          <w:rFonts w:ascii="Arial" w:hAnsi="Arial" w:cs="Arial"/>
          <w:b/>
          <w:b/>
          <w:sz w:val="22"/>
          <w:szCs w:val="22"/>
        </w:rPr>
      </w:pPr>
      <w:r>
        <w:rPr>
          <w:rFonts w:cs="Arial" w:ascii="Arial" w:hAnsi="Arial"/>
          <w:b/>
          <w:sz w:val="22"/>
          <w:szCs w:val="22"/>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Corpodetexto"/>
        <w:tabs>
          <w:tab w:val="left" w:pos="1134" w:leader="none"/>
        </w:tabs>
        <w:ind w:firstLine="851"/>
        <w:rPr>
          <w:sz w:val="24"/>
          <w:szCs w:val="24"/>
        </w:rPr>
      </w:pPr>
      <w:r>
        <w:rPr>
          <w:sz w:val="24"/>
          <w:szCs w:val="24"/>
        </w:rPr>
      </w:r>
    </w:p>
    <w:p>
      <w:pPr>
        <w:pStyle w:val="BodyText3"/>
        <w:spacing w:before="0" w:after="0"/>
        <w:ind w:firstLine="851"/>
        <w:jc w:val="both"/>
        <w:rPr/>
      </w:pPr>
      <w:r>
        <w:rPr>
          <w:sz w:val="24"/>
          <w:szCs w:val="24"/>
        </w:rPr>
        <w:t>Art. 1</w:t>
      </w:r>
      <w:r>
        <w:rPr>
          <w:strike/>
          <w:sz w:val="24"/>
          <w:szCs w:val="24"/>
        </w:rPr>
        <w:t>º</w:t>
      </w:r>
      <w:r>
        <w:rPr>
          <w:sz w:val="24"/>
          <w:szCs w:val="24"/>
        </w:rPr>
        <w:t xml:space="preserve"> </w:t>
      </w:r>
      <w:r>
        <w:rPr>
          <w:rFonts w:cs="Arial"/>
          <w:sz w:val="24"/>
          <w:szCs w:val="22"/>
        </w:rPr>
        <w:t xml:space="preserve">As concessionárias de serviço público ficam obrigadas a realizar o total e satisfatório conserto nas obras realizadas em vias públicas e passeios públicos, em um prazo de 48 horas do término da obra onde foram abertos buracos e valas para a realização de serviços de instalação, manutenção ou conserto das redes de água, esgoto, luz, gás, telefone e outras. </w:t>
      </w:r>
    </w:p>
    <w:p>
      <w:pPr>
        <w:pStyle w:val="BodyText3"/>
        <w:spacing w:before="0" w:after="0"/>
        <w:ind w:firstLine="851"/>
        <w:jc w:val="both"/>
        <w:rPr/>
      </w:pPr>
      <w:r>
        <w:rPr>
          <w:rFonts w:cs="Arial"/>
          <w:sz w:val="24"/>
          <w:szCs w:val="22"/>
        </w:rPr>
        <w:t xml:space="preserve">Parágrafo único. Na impossibilidade de cumprimento no prazo previsto por motivo devidamente justificado, a Secretaria de Obras poderá, mediante análise da justificativa, conceder novo prazo para conclusão. </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2</w:t>
      </w:r>
      <w:r>
        <w:rPr>
          <w:rFonts w:cs="Arial"/>
          <w:strike/>
          <w:sz w:val="24"/>
          <w:szCs w:val="22"/>
        </w:rPr>
        <w:t>º</w:t>
      </w:r>
      <w:r>
        <w:rPr>
          <w:rFonts w:cs="Arial"/>
          <w:sz w:val="24"/>
          <w:szCs w:val="22"/>
        </w:rPr>
        <w:t xml:space="preserve"> As obras e/ou serviços a serem executados por concessionárias de serviços públicos ou terceiros interessados nas vias, logradouros e passeios públicos, para a implantação, expansão, instalação e manutenção preventiva ou corretiva de redes e/ou equipamentos de infraestrutura urbana, destinados à prestação de serviços públicos ou privados, ficam sujeitos a prévia autorização emitida pela Secretaria de Obras. </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Para efeito desta lei, as concessionárias de serviços públicos, suas contratadas ou terceiros interessados serão denominados apenas como interessados.</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Inexistindo a finalidade de serviço público na obra e/ou serviço solicitado legitimamente configurado, a autorização não será concedida. </w:t>
      </w:r>
    </w:p>
    <w:p>
      <w:pPr>
        <w:pStyle w:val="BodyText3"/>
        <w:spacing w:before="0" w:after="0"/>
        <w:ind w:firstLine="851"/>
        <w:jc w:val="both"/>
        <w:rPr/>
      </w:pPr>
      <w:r>
        <w:rPr>
          <w:rFonts w:cs="Arial"/>
          <w:sz w:val="24"/>
          <w:szCs w:val="22"/>
        </w:rPr>
        <w:t>§ 3</w:t>
      </w:r>
      <w:r>
        <w:rPr>
          <w:rFonts w:cs="Arial"/>
          <w:strike/>
          <w:sz w:val="24"/>
          <w:szCs w:val="22"/>
        </w:rPr>
        <w:t>º</w:t>
      </w:r>
      <w:r>
        <w:rPr>
          <w:rFonts w:cs="Arial"/>
          <w:sz w:val="24"/>
          <w:szCs w:val="22"/>
        </w:rPr>
        <w:t xml:space="preserve"> A recomposição dos pavimentos e/ou equipamentos públicos danificados, decorrentes de problemas em obras e/ou serviços pré-existentes, ou ainda de vícios de execução, sob a responsabilidade dos interessados aplicar-se-á o disposto nesta lei. </w:t>
      </w:r>
    </w:p>
    <w:p>
      <w:pPr>
        <w:pStyle w:val="BodyText3"/>
        <w:spacing w:before="0" w:after="0"/>
        <w:ind w:firstLine="851"/>
        <w:jc w:val="both"/>
        <w:rPr/>
      </w:pPr>
      <w:r>
        <w:rPr>
          <w:rFonts w:cs="Arial"/>
          <w:sz w:val="24"/>
          <w:szCs w:val="22"/>
        </w:rPr>
        <w:t>§ 4</w:t>
      </w:r>
      <w:r>
        <w:rPr>
          <w:rFonts w:cs="Arial"/>
          <w:strike/>
          <w:sz w:val="24"/>
          <w:szCs w:val="22"/>
        </w:rPr>
        <w:t>º</w:t>
      </w:r>
      <w:r>
        <w:rPr>
          <w:rFonts w:cs="Arial"/>
          <w:sz w:val="24"/>
          <w:szCs w:val="22"/>
        </w:rPr>
        <w:t xml:space="preserve"> O descumprimento do disposto neste artigo caracterizará a obra e/ou serviço como clandestino. </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3</w:t>
      </w:r>
      <w:r>
        <w:rPr>
          <w:rFonts w:cs="Arial"/>
          <w:strike/>
          <w:sz w:val="24"/>
          <w:szCs w:val="22"/>
        </w:rPr>
        <w:t>º</w:t>
      </w:r>
      <w:r>
        <w:rPr>
          <w:rFonts w:cs="Arial"/>
          <w:sz w:val="24"/>
          <w:szCs w:val="22"/>
        </w:rPr>
        <w:t xml:space="preserve"> Para obter a autorização para início das obras e/ou serviços, os interessados deverão protocolar o requerimento diretamente na Secretaria de Obras, acompanhado dos seguintes documentos: </w:t>
      </w:r>
    </w:p>
    <w:p>
      <w:pPr>
        <w:pStyle w:val="BodyText3"/>
        <w:spacing w:before="0" w:after="0"/>
        <w:ind w:firstLine="851"/>
        <w:jc w:val="both"/>
        <w:rPr/>
      </w:pPr>
      <w:r>
        <w:rPr>
          <w:rFonts w:cs="Arial"/>
          <w:sz w:val="24"/>
          <w:szCs w:val="22"/>
        </w:rPr>
        <w:t xml:space="preserve">I - 02 (duas) vias do projeto de implantação com a localização das intervenções; </w:t>
      </w:r>
    </w:p>
    <w:p>
      <w:pPr>
        <w:pStyle w:val="BodyText3"/>
        <w:spacing w:before="0" w:after="0"/>
        <w:ind w:firstLine="851"/>
        <w:jc w:val="both"/>
        <w:rPr/>
      </w:pPr>
      <w:r>
        <w:rPr>
          <w:rFonts w:cs="Arial"/>
          <w:sz w:val="24"/>
          <w:szCs w:val="22"/>
        </w:rPr>
        <w:t xml:space="preserve">II - 02 (duas) vias do memorial descritivo e quantitativo, que contemple detalhadamente os serviços de recomposição do pavimento a ser danificado e/ou removido, bem como Plano de Sinalização Viária; </w:t>
      </w:r>
    </w:p>
    <w:p>
      <w:pPr>
        <w:pStyle w:val="BodyText3"/>
        <w:spacing w:before="0" w:after="0"/>
        <w:ind w:firstLine="851"/>
        <w:jc w:val="both"/>
        <w:rPr/>
      </w:pPr>
      <w:r>
        <w:rPr>
          <w:rFonts w:cs="Arial"/>
          <w:sz w:val="24"/>
          <w:szCs w:val="22"/>
        </w:rPr>
        <w:t xml:space="preserve">III - 02 (duas) vias do cronograma de execução, com prazos compatíveis ao interesse público; IV - ART (Anotação de Responsabilidade Técnica) do profissional responsável pela obra e/ou serviço e sinalização; </w:t>
      </w:r>
    </w:p>
    <w:p>
      <w:pPr>
        <w:pStyle w:val="BodyText3"/>
        <w:spacing w:before="0" w:after="0"/>
        <w:ind w:firstLine="851"/>
        <w:jc w:val="both"/>
        <w:rPr/>
      </w:pPr>
      <w:r>
        <w:rPr>
          <w:rFonts w:cs="Arial"/>
          <w:sz w:val="24"/>
          <w:szCs w:val="22"/>
        </w:rPr>
        <w:t xml:space="preserve">V - 02 (duas) vias da carta de apresentação da empresa responsável pelas obras e/ou serviços, quando não executada pela Administração Direta; </w:t>
      </w:r>
    </w:p>
    <w:p>
      <w:pPr>
        <w:pStyle w:val="BodyText3"/>
        <w:spacing w:before="0" w:after="0"/>
        <w:ind w:firstLine="851"/>
        <w:jc w:val="both"/>
        <w:rPr/>
      </w:pPr>
      <w:r>
        <w:rPr>
          <w:rFonts w:cs="Arial"/>
          <w:sz w:val="24"/>
          <w:szCs w:val="22"/>
        </w:rPr>
        <w:t>VI - 02 (duas) vias do contrato que contemple o objeto da autorização solicitada;</w:t>
      </w:r>
    </w:p>
    <w:p>
      <w:pPr>
        <w:pStyle w:val="BodyText3"/>
        <w:spacing w:before="0" w:after="0"/>
        <w:ind w:firstLine="851"/>
        <w:jc w:val="both"/>
        <w:rPr/>
      </w:pPr>
      <w:r>
        <w:rPr>
          <w:rFonts w:cs="Arial"/>
          <w:sz w:val="24"/>
          <w:szCs w:val="22"/>
        </w:rPr>
        <w:t xml:space="preserve">VII - detalhamento dos serviços de movimentação de terra, bem como indicação de áreas de empréstimo ou bota fora. </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A Secretaria de Obras recepcionará a documentação para análise e cálculo das taxas pertinentes porventura incidentes. </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A autorização para o início das obras e/ou serviços será concedida após vistoria e parecer técnico a ser emitido pela Secretaria de Obras e comprovação do pagamento das taxas, de acordo com o Código Tributário Municipal.</w:t>
      </w:r>
    </w:p>
    <w:p>
      <w:pPr>
        <w:pStyle w:val="BodyText3"/>
        <w:spacing w:before="0" w:after="0"/>
        <w:ind w:firstLine="851"/>
        <w:jc w:val="both"/>
        <w:rPr/>
      </w:pPr>
      <w:r>
        <w:rPr>
          <w:rFonts w:cs="Arial"/>
          <w:sz w:val="24"/>
          <w:szCs w:val="22"/>
        </w:rPr>
        <w:t xml:space="preserve"> </w:t>
      </w:r>
      <w:r>
        <w:rPr>
          <w:rFonts w:cs="Arial"/>
          <w:sz w:val="24"/>
          <w:szCs w:val="22"/>
        </w:rPr>
        <w:t>§ 3</w:t>
      </w:r>
      <w:r>
        <w:rPr>
          <w:rFonts w:cs="Arial"/>
          <w:strike/>
          <w:sz w:val="24"/>
          <w:szCs w:val="22"/>
        </w:rPr>
        <w:t>º</w:t>
      </w:r>
      <w:r>
        <w:rPr>
          <w:rFonts w:cs="Arial"/>
          <w:sz w:val="24"/>
          <w:szCs w:val="22"/>
        </w:rPr>
        <w:t xml:space="preserve"> Em casos de relevância e urgência, a critério da Secretaria de Obras, poderá ser emitida autorização provisória para a realização de serviços específicos, mediante procedimento abreviado, sem prejuízo do andamento do processo. </w:t>
      </w:r>
    </w:p>
    <w:p>
      <w:pPr>
        <w:pStyle w:val="BodyText3"/>
        <w:spacing w:before="0" w:after="0"/>
        <w:ind w:firstLine="851"/>
        <w:jc w:val="both"/>
        <w:rPr/>
      </w:pPr>
      <w:r>
        <w:rPr>
          <w:rFonts w:cs="Arial"/>
          <w:sz w:val="24"/>
          <w:szCs w:val="22"/>
        </w:rPr>
        <w:t>§ 4</w:t>
      </w:r>
      <w:r>
        <w:rPr>
          <w:rFonts w:cs="Arial"/>
          <w:strike/>
          <w:sz w:val="24"/>
          <w:szCs w:val="22"/>
        </w:rPr>
        <w:t>º</w:t>
      </w:r>
      <w:r>
        <w:rPr>
          <w:rFonts w:cs="Arial"/>
          <w:sz w:val="24"/>
          <w:szCs w:val="22"/>
        </w:rPr>
        <w:t xml:space="preserve"> Os interessados ficarão responsáveis pelo aviso e obtenção de informações cadastrais e anuência junto às concessionárias de serviços públicos.</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4</w:t>
      </w:r>
      <w:r>
        <w:rPr>
          <w:rFonts w:cs="Arial"/>
          <w:strike/>
          <w:sz w:val="24"/>
          <w:szCs w:val="22"/>
        </w:rPr>
        <w:t>º</w:t>
      </w:r>
      <w:r>
        <w:rPr>
          <w:rFonts w:cs="Arial"/>
          <w:sz w:val="24"/>
          <w:szCs w:val="22"/>
        </w:rPr>
        <w:t xml:space="preserve"> A conclusão das obras e/ou serviços deverá ser informada, mediante documento formal, à Secretaria de Obras para fins de vistoria e encerramento do procedimento administrativo. </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5</w:t>
      </w:r>
      <w:r>
        <w:rPr>
          <w:rFonts w:cs="Arial"/>
          <w:strike/>
          <w:sz w:val="24"/>
          <w:szCs w:val="22"/>
        </w:rPr>
        <w:t>º</w:t>
      </w:r>
      <w:r>
        <w:rPr>
          <w:rFonts w:cs="Arial"/>
          <w:sz w:val="24"/>
          <w:szCs w:val="22"/>
        </w:rPr>
        <w:t xml:space="preserve"> As vias ou logradouros públicos danificados em virtude de obras e/ou serviços executados com base na autorização concedida nos termos desta Lei, deverão ser reconstruídos pelos interessados, de acordo com as normas técnicas da ABNT, e diretrizes da Secretaria de Obras. </w:t>
      </w:r>
    </w:p>
    <w:p>
      <w:pPr>
        <w:pStyle w:val="BodyText3"/>
        <w:spacing w:before="0" w:after="0"/>
        <w:ind w:firstLine="851"/>
        <w:jc w:val="both"/>
        <w:rPr/>
      </w:pPr>
      <w:r>
        <w:rPr>
          <w:rFonts w:cs="Arial"/>
          <w:sz w:val="24"/>
          <w:szCs w:val="22"/>
        </w:rPr>
        <w:t xml:space="preserve">Parágrafo único. A terra excedente da obra e/ou serviços deverá ter o destino correto conforme a Resolução CONAMA 307/2002 e suas alterações. </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6</w:t>
      </w:r>
      <w:r>
        <w:rPr>
          <w:rFonts w:cs="Arial"/>
          <w:strike/>
          <w:sz w:val="24"/>
          <w:szCs w:val="22"/>
        </w:rPr>
        <w:t>º</w:t>
      </w:r>
      <w:r>
        <w:rPr>
          <w:rFonts w:cs="Arial"/>
          <w:sz w:val="24"/>
          <w:szCs w:val="22"/>
        </w:rPr>
        <w:t xml:space="preserve"> Para efeito desta lei, as obras de reconstrução e/ou recuperação de pavimentos danificados obedecerão a critérios específicos, conforme a classificação e tipo de pavimentação da via que as contém conforme Anexo I que integra esta lei.</w:t>
      </w:r>
    </w:p>
    <w:p>
      <w:pPr>
        <w:pStyle w:val="BodyText3"/>
        <w:spacing w:before="0" w:after="0"/>
        <w:ind w:firstLine="851"/>
        <w:jc w:val="both"/>
        <w:rPr/>
      </w:pPr>
      <w:r>
        <w:rPr>
          <w:rFonts w:cs="Arial"/>
          <w:sz w:val="24"/>
          <w:szCs w:val="22"/>
        </w:rPr>
        <w:t>I - Serão adotadas as seguintes definições:</w:t>
      </w:r>
    </w:p>
    <w:p>
      <w:pPr>
        <w:pStyle w:val="BodyText3"/>
        <w:spacing w:before="0" w:after="0"/>
        <w:ind w:firstLine="851"/>
        <w:jc w:val="both"/>
        <w:rPr/>
      </w:pPr>
      <w:r>
        <w:rPr>
          <w:rFonts w:cs="Arial"/>
          <w:sz w:val="24"/>
          <w:szCs w:val="22"/>
        </w:rPr>
        <w:t>a) Área Demolida [AD]: É a área de pavimentação efetivamente demolida, em metros quadrados;</w:t>
      </w:r>
    </w:p>
    <w:p>
      <w:pPr>
        <w:pStyle w:val="BodyText3"/>
        <w:spacing w:before="0" w:after="0"/>
        <w:ind w:firstLine="851"/>
        <w:jc w:val="both"/>
        <w:rPr/>
      </w:pPr>
      <w:r>
        <w:rPr>
          <w:rFonts w:cs="Arial"/>
          <w:sz w:val="24"/>
          <w:szCs w:val="22"/>
        </w:rPr>
        <w:t xml:space="preserve">b) Área de Recomposição [AR]: É a área total, a qual deverá à concessionária repor o pavimento, em metros quadrados. A Área Demolida [AD], obrigatoriamente integrará a Área de Recomposição [AR]; </w:t>
      </w:r>
    </w:p>
    <w:p>
      <w:pPr>
        <w:pStyle w:val="BodyText3"/>
        <w:spacing w:before="0" w:after="0"/>
        <w:ind w:firstLine="851"/>
        <w:jc w:val="both"/>
        <w:rPr/>
      </w:pPr>
      <w:r>
        <w:rPr>
          <w:rFonts w:cs="Arial"/>
          <w:sz w:val="24"/>
          <w:szCs w:val="22"/>
        </w:rPr>
        <w:t xml:space="preserve">c) Faixa de Rolamento [FR]: Qualquer uma das faixas longitudinais em que a pista pode ser subdividida, sinalizada por marcas longitudinais, que tenha largura suficiente para permitir a circulação de veículos. Caso não existam marcas, considerar-se-á como Faixa de Rolamento a largura compreendida entre o eixo da via e o meio-fio, excetuando-se baias de estacionamento, ou aquela estabelecida pela autoridade de trânsito competente; </w:t>
      </w:r>
    </w:p>
    <w:p>
      <w:pPr>
        <w:pStyle w:val="BodyText3"/>
        <w:spacing w:before="0" w:after="0"/>
        <w:ind w:firstLine="851"/>
        <w:jc w:val="both"/>
        <w:rPr/>
      </w:pPr>
      <w:r>
        <w:rPr>
          <w:rFonts w:cs="Arial"/>
          <w:sz w:val="24"/>
          <w:szCs w:val="22"/>
        </w:rPr>
        <w:t xml:space="preserve">II - Nas Intervenções em vias de pavimento flexível (asfalto) de trânsito rápido, arteriais, de interesse turístico e coletoras, assim definidas na Lei municipal, a Área de Recomposição [AR] deverá abranger, além da Área Demolida [AD], o seguinte: </w:t>
      </w:r>
    </w:p>
    <w:p>
      <w:pPr>
        <w:pStyle w:val="BodyText3"/>
        <w:spacing w:before="0" w:after="0"/>
        <w:ind w:firstLine="851"/>
        <w:jc w:val="both"/>
        <w:rPr/>
      </w:pPr>
      <w:r>
        <w:rPr>
          <w:rFonts w:cs="Arial"/>
          <w:sz w:val="24"/>
          <w:szCs w:val="22"/>
        </w:rPr>
        <w:t xml:space="preserve">a) Em valas longitudinais à via, a recomposição deverá ser feita em toda a largura das Faixas de Rolamento afetadas, bem como em toda a extensão das quadras abrangidas pela instalação; </w:t>
      </w:r>
    </w:p>
    <w:p>
      <w:pPr>
        <w:pStyle w:val="BodyText3"/>
        <w:spacing w:before="0" w:after="0"/>
        <w:ind w:firstLine="851"/>
        <w:jc w:val="both"/>
        <w:rPr/>
      </w:pPr>
      <w:r>
        <w:rPr>
          <w:rFonts w:cs="Arial"/>
          <w:sz w:val="24"/>
          <w:szCs w:val="22"/>
        </w:rPr>
        <w:t>b) Em valas pontuais e em valas transversais, a recomposição deverá ser feita em toda a largura das faixas de rolamento afetadas no limite mínimo de 1,00m (um metro) de largura transversal da vala;</w:t>
      </w:r>
    </w:p>
    <w:p>
      <w:pPr>
        <w:pStyle w:val="BodyText3"/>
        <w:spacing w:before="0" w:after="0"/>
        <w:ind w:firstLine="851"/>
        <w:jc w:val="both"/>
        <w:rPr/>
      </w:pPr>
      <w:r>
        <w:rPr>
          <w:rFonts w:cs="Arial"/>
          <w:sz w:val="24"/>
          <w:szCs w:val="22"/>
        </w:rPr>
        <w:t xml:space="preserve">c) No caso de sucessivas valas pontuais ou transversais, distanciadas em até 5,00m (cinco metros), de borda a borda, a Área de Recomposição [AR] deverá ser ampliada de modo que contenha todas as valas assim caracterizadas; </w:t>
      </w:r>
    </w:p>
    <w:p>
      <w:pPr>
        <w:pStyle w:val="BodyText3"/>
        <w:spacing w:before="0" w:after="0"/>
        <w:ind w:firstLine="851"/>
        <w:jc w:val="both"/>
        <w:rPr/>
      </w:pPr>
      <w:r>
        <w:rPr>
          <w:rFonts w:cs="Arial"/>
          <w:sz w:val="24"/>
          <w:szCs w:val="22"/>
        </w:rPr>
        <w:t>d) Em valas oblíquas à via, a Área de Recomposição [AR] deverá contemplar todo o retângulo que a contém, ampliado de forma a abranger toda a largura das faixas de rolamento afetadas;</w:t>
      </w:r>
    </w:p>
    <w:p>
      <w:pPr>
        <w:pStyle w:val="BodyText3"/>
        <w:spacing w:before="0" w:after="0"/>
        <w:ind w:firstLine="851"/>
        <w:jc w:val="both"/>
        <w:rPr/>
      </w:pPr>
      <w:r>
        <w:rPr>
          <w:rFonts w:cs="Arial"/>
          <w:sz w:val="24"/>
          <w:szCs w:val="22"/>
        </w:rPr>
        <w:t xml:space="preserve">III - nas Intervenções em vias de pavimento flexível (asfalto) de trânsito local, a Área de Recomposição [AR] deverá abranger, além do dano causado pela abertura da vala: </w:t>
      </w:r>
    </w:p>
    <w:p>
      <w:pPr>
        <w:pStyle w:val="BodyText3"/>
        <w:spacing w:before="0" w:after="0"/>
        <w:ind w:firstLine="851"/>
        <w:jc w:val="both"/>
        <w:rPr/>
      </w:pPr>
      <w:r>
        <w:rPr>
          <w:rFonts w:cs="Arial"/>
          <w:sz w:val="24"/>
          <w:szCs w:val="22"/>
        </w:rPr>
        <w:t>a) Em valas longitudinais e oblíquas à via, a recomposição deverá ser feita na dimensão mínima de 1,00m (um metro) de largura transversal da vala;</w:t>
      </w:r>
    </w:p>
    <w:p>
      <w:pPr>
        <w:pStyle w:val="BodyText3"/>
        <w:spacing w:before="0" w:after="0"/>
        <w:ind w:firstLine="851"/>
        <w:jc w:val="both"/>
        <w:rPr/>
      </w:pPr>
      <w:r>
        <w:rPr>
          <w:rFonts w:cs="Arial"/>
          <w:sz w:val="24"/>
          <w:szCs w:val="22"/>
        </w:rPr>
        <w:t xml:space="preserve">b) Em valas pontuais e em valas transversais, a recomposição deverá ser feita na dimensão mínima de 0,80m (oitenta centímetros) de largura transversal da vala; </w:t>
      </w:r>
    </w:p>
    <w:p>
      <w:pPr>
        <w:pStyle w:val="BodyText3"/>
        <w:spacing w:before="0" w:after="0"/>
        <w:ind w:firstLine="851"/>
        <w:jc w:val="both"/>
        <w:rPr/>
      </w:pPr>
      <w:r>
        <w:rPr>
          <w:rFonts w:cs="Arial"/>
          <w:sz w:val="24"/>
          <w:szCs w:val="22"/>
        </w:rPr>
        <w:t xml:space="preserve">c)   em pavimentos intertravados (paralelepípedos ou de blocos de concreto), a Área de Recomposição [AR] mínima será, em qualquer caso, igual à área afetada e deverá repor com o mesmo tipo de pavimento. </w:t>
      </w:r>
    </w:p>
    <w:p>
      <w:pPr>
        <w:pStyle w:val="BodyText3"/>
        <w:spacing w:before="0" w:after="0"/>
        <w:ind w:firstLine="851"/>
        <w:jc w:val="both"/>
        <w:rPr/>
      </w:pPr>
      <w:r>
        <w:rPr>
          <w:rFonts w:cs="Arial"/>
          <w:sz w:val="24"/>
          <w:szCs w:val="22"/>
        </w:rPr>
        <w:t xml:space="preserve">d) nas Intervenções em vias de pavimento rígido, o corte de concreto deverá ser executado com máquina apropriada para este tipo de pavimento e a Área de Recomposição [AR] mínima será, em qualquer caso, igual à área afetada pela intervenção, com fck de 30 Mpa. </w:t>
      </w:r>
    </w:p>
    <w:p>
      <w:pPr>
        <w:pStyle w:val="BodyText3"/>
        <w:spacing w:before="0" w:after="0"/>
        <w:ind w:firstLine="851"/>
        <w:jc w:val="both"/>
        <w:rPr/>
      </w:pPr>
      <w:r>
        <w:rPr>
          <w:rFonts w:cs="Arial"/>
          <w:sz w:val="24"/>
          <w:szCs w:val="22"/>
        </w:rPr>
        <w:t xml:space="preserve">Parágrafo único. Os serviços e/ou obras executadas pelas concessionárias deverão assegurar um serviço de qualidade satisfatória por, no mínimo (12) meses, quando realizados em vias não dotadas de pavimentação, e (24) meses, quando realizados em vias pavimentadas. </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7</w:t>
      </w:r>
      <w:r>
        <w:rPr>
          <w:rFonts w:cs="Arial"/>
          <w:strike/>
          <w:sz w:val="24"/>
          <w:szCs w:val="22"/>
        </w:rPr>
        <w:t>º</w:t>
      </w:r>
      <w:r>
        <w:rPr>
          <w:rFonts w:cs="Arial"/>
          <w:sz w:val="24"/>
          <w:szCs w:val="22"/>
        </w:rPr>
        <w:t xml:space="preserve"> Compete à Secretaria de Obras, a fiscalização, a prática dos atos punitivos que se fizerem necessários ao cumprimento desta lei. </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8</w:t>
      </w:r>
      <w:r>
        <w:rPr>
          <w:rFonts w:cs="Arial"/>
          <w:strike/>
          <w:sz w:val="24"/>
          <w:szCs w:val="22"/>
        </w:rPr>
        <w:t>º</w:t>
      </w:r>
      <w:r>
        <w:rPr>
          <w:rFonts w:cs="Arial"/>
          <w:sz w:val="24"/>
          <w:szCs w:val="22"/>
        </w:rPr>
        <w:t xml:space="preserve"> Todos os custos referentes a remanejamento, colocação ou retirada de mobiliário urbano e de sinalização viária, bem como qualquer dano que venha a ocorrer durante a execução de obras ou serviços nas vias e/ou logradouros públicos, serão de inteira responsabilidade dos interessados. </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9</w:t>
      </w:r>
      <w:r>
        <w:rPr>
          <w:rFonts w:cs="Arial"/>
          <w:strike/>
          <w:sz w:val="24"/>
          <w:szCs w:val="22"/>
        </w:rPr>
        <w:t>º</w:t>
      </w:r>
      <w:r>
        <w:rPr>
          <w:rFonts w:cs="Arial"/>
          <w:sz w:val="24"/>
          <w:szCs w:val="22"/>
        </w:rPr>
        <w:t xml:space="preserve"> Compete a Secretaria de Obras a notificação dos interessados para que execute o disposto nesta lei e, verificado o desrespeito às disposições contidas nesta lei o infrator ficará sujeito as seguintes penalidades: </w:t>
      </w:r>
    </w:p>
    <w:p>
      <w:pPr>
        <w:pStyle w:val="BodyText3"/>
        <w:spacing w:before="0" w:after="0"/>
        <w:ind w:firstLine="851"/>
        <w:jc w:val="both"/>
        <w:rPr/>
      </w:pPr>
      <w:r>
        <w:rPr>
          <w:rFonts w:cs="Arial"/>
          <w:sz w:val="24"/>
          <w:szCs w:val="22"/>
        </w:rPr>
        <w:t>I - a obra ou serviço executado sem autorização ou comunicação de emergência, em andamento ou concluída, assim como as previstas no parágrafo terceiro do artigo 1</w:t>
      </w:r>
      <w:r>
        <w:rPr>
          <w:rFonts w:cs="Arial"/>
          <w:strike/>
          <w:sz w:val="24"/>
          <w:szCs w:val="22"/>
        </w:rPr>
        <w:t>º</w:t>
      </w:r>
      <w:r>
        <w:rPr>
          <w:rFonts w:cs="Arial"/>
          <w:sz w:val="24"/>
          <w:szCs w:val="22"/>
        </w:rPr>
        <w:t xml:space="preserve"> desta lei, será considerada clandestina, sujeitando o infrator a aplicação de multa de R$ 1.140,00 (um mil cento e quarenta reais) por evento.</w:t>
      </w:r>
    </w:p>
    <w:p>
      <w:pPr>
        <w:pStyle w:val="BodyText3"/>
        <w:spacing w:before="0" w:after="0"/>
        <w:ind w:firstLine="851"/>
        <w:jc w:val="both"/>
        <w:rPr/>
      </w:pPr>
      <w:r>
        <w:rPr>
          <w:rFonts w:cs="Arial"/>
          <w:sz w:val="24"/>
          <w:szCs w:val="22"/>
        </w:rPr>
        <w:t>II - a obra de recomposição, autorizada ou não, realizada em desconformidade com o disposto nos artigos 5</w:t>
      </w:r>
      <w:r>
        <w:rPr>
          <w:rFonts w:cs="Arial"/>
          <w:strike/>
          <w:sz w:val="24"/>
          <w:szCs w:val="22"/>
        </w:rPr>
        <w:t>º</w:t>
      </w:r>
      <w:r>
        <w:rPr>
          <w:rFonts w:cs="Arial"/>
          <w:sz w:val="24"/>
          <w:szCs w:val="22"/>
        </w:rPr>
        <w:t xml:space="preserve"> e 6</w:t>
      </w:r>
      <w:r>
        <w:rPr>
          <w:rFonts w:cs="Arial"/>
          <w:strike/>
          <w:sz w:val="24"/>
          <w:szCs w:val="22"/>
        </w:rPr>
        <w:t>º</w:t>
      </w:r>
      <w:r>
        <w:rPr>
          <w:rFonts w:cs="Arial"/>
          <w:sz w:val="24"/>
          <w:szCs w:val="22"/>
        </w:rPr>
        <w:t xml:space="preserve"> desta lei, será aplicada multa de R$ 2.280,00 (dois mil, duzentos e oitenta reais) pela metragem quadrada resultante da diferença entre a Área de Recomposição [AR] a qual estaria obrigado a recompor e a área efetivamente recomposta. </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Os valores das multas serão corrigidos anualmente pelo índice oficial adotado pelo Município. </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As multas e penalidades de que trata este artigo serão imputadas diretamente às concessionárias de serviços públicos, ainda que os serviços ou obras realizadas no âmbito da presente, seja executadas através de suas contratadas. </w:t>
      </w:r>
    </w:p>
    <w:p>
      <w:pPr>
        <w:pStyle w:val="BodyText3"/>
        <w:spacing w:before="0" w:after="0"/>
        <w:ind w:firstLine="851"/>
        <w:jc w:val="both"/>
        <w:rPr/>
      </w:pPr>
      <w:r>
        <w:rPr>
          <w:rFonts w:cs="Arial"/>
          <w:sz w:val="24"/>
          <w:szCs w:val="22"/>
        </w:rPr>
        <w:t>§ 4</w:t>
      </w:r>
      <w:r>
        <w:rPr>
          <w:rFonts w:cs="Arial"/>
          <w:strike/>
          <w:sz w:val="24"/>
          <w:szCs w:val="22"/>
        </w:rPr>
        <w:t>º</w:t>
      </w:r>
      <w:r>
        <w:rPr>
          <w:rFonts w:cs="Arial"/>
          <w:sz w:val="24"/>
          <w:szCs w:val="22"/>
        </w:rPr>
        <w:t xml:space="preserve"> Das penalidades aplicadas caberá recurso que deverá ser protocolado junto a Secretaria de Obras, no prazo de 10 dias. </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11. Será de responsabilidade exclusiva das concessionárias de serviços públicos, conveniadas e/ou 4 contratadas pela Prefeitura, Governo Estadual e Governo Federal, bem como por particulares, os eventuais danos e/ou prejuízos decorrentes dos serviços ou obras realizadas no âmbito da presente, executadas diretamente por estas concessionárias, ou através de suas contratadas.</w:t>
      </w:r>
    </w:p>
    <w:p>
      <w:pPr>
        <w:pStyle w:val="BodyText3"/>
        <w:spacing w:before="0" w:after="0"/>
        <w:ind w:firstLine="851"/>
        <w:jc w:val="both"/>
        <w:rPr/>
      </w:pPr>
      <w:r>
        <w:rPr>
          <w:rFonts w:cs="Arial"/>
          <w:sz w:val="24"/>
          <w:szCs w:val="22"/>
        </w:rPr>
        <w:t>§ 1</w:t>
      </w:r>
      <w:r>
        <w:rPr>
          <w:rFonts w:cs="Arial"/>
          <w:strike/>
          <w:sz w:val="24"/>
          <w:szCs w:val="22"/>
        </w:rPr>
        <w:t>º</w:t>
      </w:r>
      <w:r>
        <w:rPr>
          <w:rFonts w:cs="Arial"/>
          <w:sz w:val="24"/>
          <w:szCs w:val="22"/>
        </w:rPr>
        <w:t xml:space="preserve"> Enquanto perdurarem as obras realizadas pelas concessionárias de serviços públicos de água e esgoto, gás, energia elétrica, telefonia e outras, as vias e/ou passeios públicos, deverão obrigatoriamente ser sinalizados pelas referidas empresas, se necessário isolá-los com placas que permitam a nítida visualização também à noite, além de garantir com segurança a passagem de pedestres e veículos. </w:t>
      </w:r>
    </w:p>
    <w:p>
      <w:pPr>
        <w:pStyle w:val="BodyText3"/>
        <w:spacing w:before="0" w:after="0"/>
        <w:ind w:firstLine="851"/>
        <w:jc w:val="both"/>
        <w:rPr/>
      </w:pPr>
      <w:r>
        <w:rPr>
          <w:rFonts w:cs="Arial"/>
          <w:sz w:val="24"/>
          <w:szCs w:val="22"/>
        </w:rPr>
        <w:t>§ 2</w:t>
      </w:r>
      <w:r>
        <w:rPr>
          <w:rFonts w:cs="Arial"/>
          <w:strike/>
          <w:sz w:val="24"/>
          <w:szCs w:val="22"/>
        </w:rPr>
        <w:t>º</w:t>
      </w:r>
      <w:r>
        <w:rPr>
          <w:rFonts w:cs="Arial"/>
          <w:sz w:val="24"/>
          <w:szCs w:val="22"/>
        </w:rPr>
        <w:t xml:space="preserve"> A ausência da placa com o nome da concessionária responsável pelos serviços de: abastecimento de água, coleta e tratamento de esgoto, energia elétrica, telefonia, gás e outras, acarretará multa de R$ 456,00 (quatrocentos e cinquenta e seis reais). </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12. O Município estabelecerá critérios adicionais de gerenciamento de obras nas vias públicas através da edição de decretos específicos.</w:t>
      </w:r>
    </w:p>
    <w:p>
      <w:pPr>
        <w:pStyle w:val="BodyText3"/>
        <w:spacing w:before="0" w:after="0"/>
        <w:ind w:firstLine="851"/>
        <w:jc w:val="both"/>
        <w:rPr>
          <w:rFonts w:cs="Arial"/>
          <w:sz w:val="24"/>
          <w:szCs w:val="22"/>
        </w:rPr>
      </w:pPr>
      <w:r>
        <w:rPr/>
      </w:r>
    </w:p>
    <w:p>
      <w:pPr>
        <w:pStyle w:val="BodyText3"/>
        <w:spacing w:before="0" w:after="0"/>
        <w:ind w:firstLine="851"/>
        <w:jc w:val="both"/>
        <w:rPr/>
      </w:pPr>
      <w:r>
        <w:rPr>
          <w:rFonts w:cs="Arial"/>
          <w:sz w:val="24"/>
          <w:szCs w:val="22"/>
        </w:rPr>
        <w:t>Art. 13. Esta lei entra em vigor na data de sua publicação, revogadas as disposições em contrário.</w:t>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rFonts w:cs="Arial"/>
          <w:sz w:val="24"/>
          <w:szCs w:val="22"/>
        </w:rPr>
      </w:pPr>
      <w:r>
        <w:rPr>
          <w:rFonts w:cs="Arial"/>
          <w:sz w:val="24"/>
          <w:szCs w:val="22"/>
        </w:rPr>
      </w:r>
    </w:p>
    <w:p>
      <w:pPr>
        <w:pStyle w:val="BodyText3"/>
        <w:spacing w:before="0" w:after="0"/>
        <w:ind w:firstLine="851"/>
        <w:jc w:val="both"/>
        <w:rPr>
          <w:rFonts w:ascii="Times New Roman" w:hAnsi="Times New Roman"/>
          <w:szCs w:val="24"/>
        </w:rPr>
      </w:pPr>
      <w:r>
        <w:rPr>
          <w:szCs w:val="24"/>
        </w:rPr>
      </w:r>
    </w:p>
    <w:p>
      <w:pPr>
        <w:pStyle w:val="BodyText3"/>
        <w:spacing w:before="0" w:after="0"/>
        <w:ind w:firstLine="851"/>
        <w:jc w:val="both"/>
        <w:rPr>
          <w:rFonts w:ascii="Times New Roman" w:hAnsi="Times New Roman"/>
          <w:szCs w:val="24"/>
        </w:rPr>
      </w:pPr>
      <w:r>
        <w:rPr>
          <w:szCs w:val="24"/>
        </w:rPr>
      </w:r>
    </w:p>
    <w:p>
      <w:pPr>
        <w:pStyle w:val="BodyText21"/>
        <w:spacing w:lineRule="auto" w:line="240" w:before="0" w:after="0"/>
        <w:jc w:val="center"/>
        <w:rPr>
          <w:rFonts w:ascii="Times New Roman" w:hAnsi="Times New Roman"/>
          <w:szCs w:val="24"/>
        </w:rPr>
      </w:pPr>
      <w:r>
        <w:rPr>
          <w:rFonts w:ascii="Times New Roman" w:hAnsi="Times New Roman"/>
          <w:szCs w:val="24"/>
        </w:rPr>
        <w:t>PREFEITO MUNICIPAL</w:t>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pPr>
      <w:r>
        <w:rPr>
          <w:rFonts w:ascii="Times New Roman" w:hAnsi="Times New Roman"/>
          <w:szCs w:val="24"/>
        </w:rPr>
        <w:t>PL 5</w:t>
      </w:r>
      <w:r>
        <w:rPr>
          <w:rFonts w:ascii="Times New Roman" w:hAnsi="Times New Roman"/>
          <w:szCs w:val="24"/>
        </w:rPr>
        <w:t>9</w:t>
      </w:r>
      <w:r>
        <w:rPr>
          <w:rFonts w:ascii="Times New Roman" w:hAnsi="Times New Roman"/>
          <w:szCs w:val="24"/>
        </w:rPr>
        <w:t>/19.-</w:t>
      </w:r>
    </w:p>
    <w:sectPr>
      <w:headerReference w:type="default" r:id="rId2"/>
      <w:footerReference w:type="default" r:id="rId3"/>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FGOUYJ+RotisSemiSerif">
    <w:charset w:val="00" w:characterSet="windows-1252"/>
    <w:family w:val="roman"/>
    <w:pitch w:val="variable"/>
  </w:font>
  <w:font w:name="Calibri">
    <w:charset w:val="00" w:characterSet="windows-1252"/>
    <w:family w:val="roman"/>
    <w:pitch w:val="variable"/>
  </w:font>
  <w:font w:name="Palatino Linotype">
    <w:charset w:val="00" w:characterSet="windows-1252"/>
    <w:family w:val="roman"/>
    <w:pitch w:val="variable"/>
  </w:font>
  <w:font w:name="Arial Narrow">
    <w:charset w:val="00" w:characterSet="windows-1252"/>
    <w:family w:val="roman"/>
    <w:pitch w:val="variable"/>
  </w:font>
  <w:font w:name="Algerian">
    <w:altName w:val="comic"/>
    <w:charset w:val="00" w:characterSet="windows-1252"/>
    <w:family w:val="roman"/>
    <w:pitch w:val="variable"/>
  </w:font>
  <w:font w:name="Arial Blac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5">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name w:val="Link da Internet"/>
    <w:rPr>
      <w:color w:val="0000FF"/>
      <w:u w:val="single"/>
    </w:rPr>
  </w:style>
  <w:style w:type="character" w:styleId="FollowedHyperlink">
    <w:name w:val="FollowedHyperlink"/>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1">
    <w:name w:val="ListLabel 1"/>
    <w:qFormat/>
    <w:rPr>
      <w:b/>
      <w:i w:val="false"/>
      <w:sz w:val="22"/>
    </w:rPr>
  </w:style>
  <w:style w:type="character" w:styleId="ListLabel2">
    <w:name w:val="ListLabel 2"/>
    <w:qFormat/>
    <w:rPr>
      <w:b/>
      <w:u w:val="single"/>
    </w:rPr>
  </w:style>
  <w:style w:type="character" w:styleId="ListLabel3">
    <w:name w:val="ListLabel 3"/>
    <w:qFormat/>
    <w:rPr>
      <w:b/>
      <w:i w:val="false"/>
    </w:rPr>
  </w:style>
  <w:style w:type="character" w:styleId="ListLabel4">
    <w:name w:val="ListLabel 4"/>
    <w:qFormat/>
    <w:rPr>
      <w:rFonts w:eastAsia="Calibri" w:cs="Arial"/>
      <w:b/>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jc w:val="both"/>
    </w:pPr>
    <w:rPr>
      <w:sz w:val="28"/>
      <w:szCs w:val="20"/>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etextorecuado">
    <w:name w:val="Body Text Indent"/>
    <w:basedOn w:val="Normal"/>
    <w:link w:val="RecuodecorpodetextoChar"/>
    <w:pPr>
      <w:ind w:start="-180" w:hanging="0"/>
      <w:jc w:val="both"/>
    </w:pPr>
    <w:rPr>
      <w:sz w:val="28"/>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BodyTextIndent2">
    <w:name w:val="Body Text Indent 2"/>
    <w:basedOn w:val="Normal"/>
    <w:link w:val="Recuodecorpodetexto2Char"/>
    <w:qFormat/>
    <w:pPr>
      <w:spacing w:lineRule="auto" w:line="480" w:before="0" w:after="120"/>
      <w:ind w:star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star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star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star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bidi w:val="0"/>
      <w:jc w:val="star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uppressAutoHyphens w:val="true"/>
      <w:spacing w:lineRule="auto" w:line="276" w:before="120" w:after="120"/>
      <w:ind w:star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star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18890-A1CC-42AB-9A53-6454AE87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Application>LibreOffice/5.4.7.2$Windows_X86_64 LibreOffice_project/c838ef25c16710f8838b1faec480ebba495259d0</Application>
  <Pages>4</Pages>
  <Words>1699</Words>
  <Characters>9369</Characters>
  <CharactersWithSpaces>11053</CharactersWithSpaces>
  <Paragraphs>59</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2018-02-20T13:33:00Z</dcterms:created>
  <dc:creator>CAMARA MUNICIPAL DE VEREADORES DE TRES PASSOS</dc:creator>
  <dc:description/>
  <dc:language>pt-BR</dc:language>
  <cp:lastModifiedBy/>
  <cp:lastPrinted>2019-07-09T13:56:13Z</cp:lastPrinted>
  <dcterms:modified xsi:type="dcterms:W3CDTF">2019-07-09T14:27:16Z</dcterms:modified>
  <cp:revision>91</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