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>
          <w:sz w:val="24"/>
          <w:szCs w:val="24"/>
        </w:rPr>
        <w:t>Autoriza a abertura de licitação, na modalidade concorrência, para a alienação de  bem público e dá outras providências.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2"/>
        </w:rPr>
        <w:t>Fica o Poder Executivo Municipal autorizado alienar, por meio de concorrência pública, imóvel objeto da matrícula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20.768 do Registro de Imóveis de Três Passos, com as seguintes características: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rFonts w:cs="Arial"/>
          <w:sz w:val="24"/>
          <w:szCs w:val="22"/>
        </w:rPr>
        <w:t>Lote urbano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02-A, da quadra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165, com área de </w:t>
      </w:r>
      <w:r>
        <w:rPr>
          <w:rFonts w:cs="Arial"/>
          <w:sz w:val="24"/>
          <w:szCs w:val="22"/>
        </w:rPr>
        <w:t>212,30</w:t>
      </w:r>
      <w:r>
        <w:rPr>
          <w:rFonts w:cs="Arial"/>
          <w:sz w:val="24"/>
          <w:szCs w:val="22"/>
        </w:rPr>
        <w:t>m</w:t>
      </w:r>
      <w:r>
        <w:rPr>
          <w:rFonts w:cs="Arial"/>
          <w:sz w:val="24"/>
          <w:szCs w:val="22"/>
        </w:rPr>
        <w:t>²</w:t>
      </w:r>
      <w:r>
        <w:rPr>
          <w:rFonts w:cs="Arial"/>
          <w:sz w:val="24"/>
          <w:szCs w:val="22"/>
        </w:rPr>
        <w:t xml:space="preserve">, situado no lado par da Rua 15 de Novembro, distante 94,10 metros da esquina com a Rua da Bandeira, cujo quarteirão é formado pelas Ruas 15 de Novembro, da Bandeira e Avenida Perimetral, no Loteamento Scheuermann, município de Três Passos, com as seguintes confrontações: </w:t>
      </w:r>
      <w:r>
        <w:rPr>
          <w:rFonts w:cs="Arial"/>
          <w:sz w:val="24"/>
          <w:szCs w:val="22"/>
        </w:rPr>
        <w:t>inicia-se o perímetro no vértice 1, localizado na Rua 15 de Novembro, distante 94,10 metros da esquina com a Rua da Bandeira, deste ponto com o ângulo interno de 87°29’50” confronta neste trecho ao leste, com a Rua 15 de Novembro, por uma linha de frente de 11,50 metros, até o Vértice 02, neste ponto com ângulo interno de 89°46’14”, confronta neste trecho ao sul, com o lote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01, objeto da matrícula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4.072, de propriedade do Sr. Erich Schmidtke, por uma linha de 17,00 metros, até o Vértice 03, neste ponto com o ângulo interno de 113°26’06”, confronta neste trecho ao oeste com a Avenida Perimetral, por uma linha de frente de 11,40 metros, até o Vértice 04, neste ponto com ângulo interno de 69°17’40”, confronta neste trecho ao norte, com o lote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02, objeto da matrícula 22.504, de propriedade do Município de Três passos, por uma linha de 21,50 metros.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 alienação do imóvel de que trata o artigo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desta Lei será formalizada através de contrato administrativo, destinada a atividades industriais, nos termos das Leis Municipais 3.294 e 3.295 de 1997, referentes à Criação da Área Industrial e da Criação do Programa de Expansão Industrial.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contrato firmado terá a vigência de cinco anos, e a empresa contratante, ao final deste período, se cumpridas todas as cláusulas contratuais, terá o imóvel transferido a sua propriedade.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 matrícula do imóvel será gravada com as cláusulas da inalienabilidade, intransferibilidade, impenhorabilidade e reversão ao patrimônio municipal até que se efetive a transferência definitiva do imóvel para o patrimônio do adquirente.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5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 empresa assume os todos os encargos advindos do imóvel, os quais, obrigatoriamente, deverão constar no instrumento de formalização da compra e venda.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 xml:space="preserve"> </w:t>
      </w:r>
      <w:r>
        <w:rPr>
          <w:rFonts w:cs="Arial"/>
          <w:sz w:val="24"/>
          <w:szCs w:val="22"/>
        </w:rPr>
        <w:t>Art. 6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Constarão no instrumento de formalização da compra e venda, as penalidades para o caso de descumprimento parcial ou total dos encargos estabelecidos, de acordo com o previsto nas Leis Municipais 3.294 e 3.295 de 1997, referentes à Criação da Área Industrial e da Criação do Programa de Expansão Industrial.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7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adquirente deverá comprovar, semestralmente, ao Poder Executivo Municipal, por meio de demonstrativos, relatórios e outros meios pertinentes que está em plena atividade e que está em dia com suas obrigações tributárias e trabalhistas.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 xml:space="preserve">Art. </w:t>
      </w:r>
      <w:r>
        <w:rPr>
          <w:rFonts w:cs="Arial"/>
          <w:strike w:val="false"/>
          <w:dstrike w:val="false"/>
          <w:sz w:val="24"/>
          <w:szCs w:val="22"/>
        </w:rPr>
        <w:t>8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trike w:val="false"/>
          <w:dstrike w:val="false"/>
          <w:sz w:val="24"/>
          <w:szCs w:val="22"/>
        </w:rPr>
        <w:t xml:space="preserve"> A</w:t>
      </w:r>
      <w:r>
        <w:rPr>
          <w:rFonts w:cs="Arial"/>
          <w:sz w:val="24"/>
          <w:szCs w:val="22"/>
        </w:rPr>
        <w:t xml:space="preserve"> seleção da empresa adquirente será feita mediante processo licitatório na modalidade concorrência, nos termos do art. 17 da Lei Federal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8.666, de 21 de junho de 1993.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Para se habilitar na licitação as empresas interessadas deverão atender aos requisitos exigidos pela Lei de Licitações, e pelo edital de concorrência pública a ser elaborado pela administração municipal.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As propostas serão analisadas pelo Conselho Municipal de Desenvolvimento. 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9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Fica fixado o valor total da área descrita no art.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desta Lei em 12.000 (doze mil) URMs, conforme disposto no art.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>, parágrafo único da Lei Municipal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4.790, de 22 de maio de 2013.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10. Todas as despesas decorrentes da transferência ou averbação da compra e venda correrão por conta do adquirente.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11. Esta Lei entra em vigor na data de sua publicação.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PL </w:t>
      </w:r>
      <w:r>
        <w:rPr>
          <w:rFonts w:ascii="Times New Roman" w:hAnsi="Times New Roman"/>
          <w:szCs w:val="24"/>
        </w:rPr>
        <w:t>44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Application>LibreOffice/5.4.7.2$Windows_X86_64 LibreOffice_project/c838ef25c16710f8838b1faec480ebba495259d0</Application>
  <Pages>2</Pages>
  <Words>713</Words>
  <Characters>3653</Characters>
  <CharactersWithSpaces>4349</CharactersWithSpaces>
  <Paragraphs>23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2019-08-13T11:22:17Z</cp:lastPrinted>
  <dcterms:modified xsi:type="dcterms:W3CDTF">2019-08-13T11:22:13Z</dcterms:modified>
  <cp:revision>99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