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Municipal a proceder na contratação emergencial de até 35 (trinta e cinco) professores.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contratar, em caráter emergencial, para atender necessidade temporária e por total interesse do serviço público, conforme inciso IX do artigo 37 da Constituição Federal, de até 35 (trinta e cinco) professores para atuarem na rede de ensino municipal.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contratos serão regidos pelo sistema “Administrativo” e terão vigência de um ano desde a data de sua assinatura, podendo ser renovados por igual período se assim se fizer necessário.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do contrato será de 20 (vinte) horas semanais.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O vencimento mensal</w:t>
      </w:r>
      <w:r>
        <w:rPr>
          <w:rFonts w:cs="Arial"/>
          <w:sz w:val="24"/>
          <w:szCs w:val="22"/>
        </w:rPr>
        <w:t xml:space="preserve"> do profissional que se trata esta lei, inclusive as vantagens, será a mesma que a prevista no Plano de Carreira do Magistério Público Municipal de Três Passos.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professores contratados com base nesta lei terão seus direitos e obrigações conforme estabelecido no Plano de Carreira do Magistério Público Municipal de Três Passos.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os professores deverão possuir ensino em nível superior na área de educação.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das vagas previstas nesta Lei serão selecionados mediante processo seletivo, a cargo da Secretaria Municipal de Educação e Cultura.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Entidade: 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Setor de Ensino Fundamental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2.811 Manutenção do Funcionalismo – Professores Fundeb 60%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3.1.90.11.00.00.00.00 0031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Entidade: 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02 Setor de Educação Infantil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2.821 Manutenção do Funcionalismo Ed. Infantil – Professores Creche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3.1.90.11.00.00.00.00 0031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Entidade: 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02 Setor de Educação Infantil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2.822 Manutenção do Funcionalismo Ed. Infantil – Professores Pré-Escola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3.1.90.11.00.00.00.00 0031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6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Application>LibreOffice/5.4.7.2$Windows_X86_64 LibreOffice_project/c838ef25c16710f8838b1faec480ebba495259d0</Application>
  <Pages>2</Pages>
  <Words>447</Words>
  <Characters>2483</Characters>
  <CharactersWithSpaces>2906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2019-08-27T08:52:12Z</cp:lastPrinted>
  <dcterms:modified xsi:type="dcterms:W3CDTF">2019-08-27T08:46:29Z</dcterms:modified>
  <cp:revision>110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