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7315" cy="83058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800" cy="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35pt;height:65.3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PARECER DA COMISSÃO DE ORÇAMENTO E FINANÇAS SOBRE A DEMONSTRAÇÃO E AVALIAÇÃO DAS METAS FISCAIS DO 2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2019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97"/>
        <w:gridCol w:w="7652"/>
      </w:tblGrid>
      <w:tr>
        <w:trPr/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03/2019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26-9-2019</w:t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5.370/2018, nos termos da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bidi w:val="0"/>
        <w:spacing w:lineRule="auto" w:line="240"/>
        <w:ind w:lef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para o 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2019, sendo realizada a audiência na data de 2</w:t>
      </w: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-2019 conforme ata registrada sob 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/19, bem como foram obedecidas as normas regimentais para a realização da audiência prevista na Resolução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3/2006.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sz w:val="24"/>
          <w:szCs w:val="24"/>
        </w:rPr>
        <w:t xml:space="preserve">III.    O Secretário Municipal de Finanças explicou que o </w:t>
      </w:r>
      <w:r>
        <w:rPr>
          <w:rFonts w:ascii="Arial" w:hAnsi="Arial"/>
          <w:sz w:val="24"/>
          <w:szCs w:val="24"/>
          <w:u w:val="single"/>
        </w:rPr>
        <w:t>Resultado Primário</w:t>
      </w:r>
      <w:r>
        <w:rPr>
          <w:rFonts w:ascii="Arial" w:hAnsi="Arial"/>
          <w:sz w:val="24"/>
          <w:szCs w:val="24"/>
        </w:rPr>
        <w:t xml:space="preserve"> até o primeiro quadrimestre de 2019, registrou o valor de R$ 9.514.692,28, enquanto que a previsão da LDO e de acordo com a programação fnanceira, apontou um montante de R$ 0,00, ou seja, o valor apurado estaria R$ 9.514.692,28 acima da previsão. O Resultado Primário Ajustado, ou seja, a soma do Resultado Primário (saldo positivo) do período com o saldo do exercício anterior (R$ 5.304.389,77), é de R$ 14.819.082,05, representando uma reserva para manutenção da máquina pública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IV.    </w:t>
      </w:r>
      <w:r>
        <w:rPr>
          <w:rFonts w:cs="Arial" w:ascii="Arial" w:hAnsi="Arial"/>
          <w:sz w:val="24"/>
          <w:szCs w:val="24"/>
        </w:rPr>
        <w:t xml:space="preserve">Com relação ao </w:t>
      </w:r>
      <w:r>
        <w:rPr>
          <w:rFonts w:cs="Arial" w:ascii="Arial" w:hAnsi="Arial"/>
          <w:sz w:val="24"/>
          <w:szCs w:val="24"/>
          <w:u w:val="single"/>
        </w:rPr>
        <w:t>Resultado Nominal</w:t>
      </w:r>
      <w:r>
        <w:rPr>
          <w:rFonts w:cs="Arial" w:ascii="Arial" w:hAnsi="Arial"/>
          <w:sz w:val="24"/>
          <w:szCs w:val="24"/>
        </w:rPr>
        <w:t xml:space="preserve">, que representa a análise da dívida pública, no </w:t>
      </w:r>
      <w:r>
        <w:rPr>
          <w:rFonts w:cs="Arial" w:ascii="Arial" w:hAnsi="Arial"/>
          <w:sz w:val="24"/>
          <w:szCs w:val="24"/>
        </w:rPr>
        <w:t>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quadrimestre de 2019, foi registrado ao término do período a importância de R$  4.057.537,50, estando, portanto, acima da previsão estabelecida na LDO para o exercício, no montante de R$ 0,00. Confrontando a Dívida Fiscal Líquida Inicial no valor de - R$ 12.406.626,75 com a Dívida Fiscal Líquida registrada no término do quadrimestre, na importância de – R$ 16.088.119,73, houve um decréscimo no confronto das dívidas  existentes  com  os  recursos  disponíveis. O demonstrativo da Dívida Pública Consolidada, nela incluídos os Restos a Pagar,  foi apresentado contendo um saldo inicial de R$ - 12.406.626,75. Com a movimentação do período, decorrente de inscrições e amortizações, o saldo final apresentou um montante de - R$ 16.088.119,73, evidenciando um diminuição durante o período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>
          <w:rFonts w:cs="Arial" w:ascii="Arial" w:hAnsi="Arial"/>
          <w:bCs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>Por outro lado, os resultados apresentados permitem concluir que a meta fixada para os Resultados Primário e Nominal foram superadas e dentro do orçado; que as despesas com pessoal encontram-se dentro dos limites legais; que as despesas com MDE e ASPS encontram-se abaixo do mínimo constitucionalmente estabelecido, porém até o último quadrimestre do exercício financeiro de 2019 este limite será atingido.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Ficou demonstrado, assim, que se est</w:t>
      </w:r>
      <w:r>
        <w:rPr>
          <w:rFonts w:cs="Arial" w:ascii="Arial" w:hAnsi="Arial"/>
          <w:sz w:val="24"/>
          <w:szCs w:val="24"/>
        </w:rPr>
        <w:t>ão</w:t>
      </w:r>
      <w:r>
        <w:rPr>
          <w:rFonts w:cs="Arial" w:ascii="Arial" w:hAnsi="Arial"/>
          <w:sz w:val="24"/>
          <w:szCs w:val="24"/>
        </w:rPr>
        <w:t xml:space="preserve"> atingind</w:t>
      </w: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z w:val="24"/>
          <w:szCs w:val="24"/>
        </w:rPr>
        <w:t xml:space="preserve"> as metas fiscais estabelecidas, bem como o atendimento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>os requisitos da Lei de Responsabilidade Fiscal.</w:t>
      </w:r>
    </w:p>
    <w:p>
      <w:pPr>
        <w:pStyle w:val="Corpodetexto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V -   Pelos fundamentos declinados neste Parecer, esta Relatoria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2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2019, em relação aos resultados primário e nominal.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bCs/>
          <w:sz w:val="24"/>
          <w:szCs w:val="24"/>
        </w:rPr>
        <w:t xml:space="preserve">VI.    </w:t>
        <w:tab/>
        <w:t xml:space="preserve"> Segue o presente à Mesa Diretora da Casa para as providências necessárias, nos termos do art. 59 da LC 101/2000.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Ver. Marli Franke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Presidente da COF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Ver. Ido V. Rhoden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Vice-Presidente da COF</w:t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Ver. Arlei Tomazoni</w:t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Membro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LibreOffice/5.4.7.2$Windows_X86_64 LibreOffice_project/c838ef25c16710f8838b1faec480ebba495259d0</Application>
  <Pages>2</Pages>
  <Words>554</Words>
  <Characters>2937</Characters>
  <CharactersWithSpaces>3507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2019-10-15T14:10:47Z</dcterms:modified>
  <cp:revision>30</cp:revision>
  <dc:subject/>
  <dc:title/>
</cp:coreProperties>
</file>