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Dispõe sobre a cobrança de Contribuição de Melhoria na execução de obras públicas que enumera.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Em decorrência da execução, pelo Poder Executivo Municipal, das obras de reperfilamento asfáltico em CBUQ nas ruas: RUA IPIRANGA (TRECHO ENTRES A RUA GASPAR S. MARTINS E AVNIDA PERIMETRAL); RUA JOSÉ JOAQUIM DA ROCHA (TRECHO ENTRE AVENIDA IJUÍ E RUA JOSÉ COUTINHO); RUA JOÃO SOARES LISBOA (TRECHO ENTRE RUA IPIRANGA E RUA JOSÉ COUTINHO); AVENIDA PERIMETRAL (TRECHO ENTRE RUA IPIRANGA E VIADUTO DA BR468); TRAVESSA LEOPOLDINA (TRECHO ENTRE IPIRANGA E RUA FERNANDO WASSEN); RUA FERNANDO WASSEN (TRECHO ENTRE A RUA JOSÉ JOAQUIM DA ROCHA E RUA 7 DE SETEMBRO); RUA MARIA QUITÉRIA (TRECHO ENTRE RUA JOÃO SOARES LISBOA E AVENIDA PERIMETRAL) será cobrada a Contribuição de Melhoria, observados os seguintes critérios:</w:t>
      </w:r>
    </w:p>
    <w:p>
      <w:pPr>
        <w:pStyle w:val="BodyText3"/>
        <w:widowControl/>
        <w:bidi w:val="0"/>
        <w:spacing w:before="0" w:after="0"/>
        <w:ind w:start="0" w:end="0" w:firstLine="794"/>
        <w:jc w:val="both"/>
        <w:rPr/>
      </w:pPr>
      <w:r>
        <w:rPr>
          <w:rFonts w:cs="Arial"/>
          <w:sz w:val="24"/>
          <w:szCs w:val="22"/>
        </w:rPr>
        <w:t>I – serão considerados beneficiados apenas os imóveis que possuam frente para as vias indicadas;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 – o valor da contribuição de melhoria terá como limite individual a valorização do imóvel beneficiado em decorrência da execução das obras, e como limite total a soma das valorizações, observado o percentual máximo de 70% (setenta por cento) do custo final de cada obra.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ab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cobrança da Contribuição de Melhoria, a Administração publicará edital prévio à execução das obras, contendo, entre outros elementos julgados convenientes, os seguintes: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 – delimitação das áreas diretamente beneficiadas e a relação dos proprietários de imóveis nelas compreendidos;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 – memorial descritivo do projeto para cada rua;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III – orçamento total ou parcial do custo de cada obra;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IV –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 – percentual de participação do Município, se for o caso;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 – prazo e condições de pagamento, bem como, as datas de vencimento, o local onde o tributo deve ser pago e acréscimos incidentes;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VII – referência ao prazo para impugnação.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ab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Após a conclusão, será publicado o demonstrativo do custo final de cada obra, seguindo-se o lançamento da Contribuição de Melhoria.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Parágrafo </w:t>
      </w:r>
      <w:r>
        <w:rPr>
          <w:rFonts w:cs="Arial"/>
          <w:sz w:val="24"/>
          <w:szCs w:val="22"/>
        </w:rPr>
        <w:t>ú</w:t>
      </w:r>
      <w:r>
        <w:rPr>
          <w:rFonts w:cs="Arial"/>
          <w:sz w:val="24"/>
          <w:szCs w:val="22"/>
        </w:rPr>
        <w:t>nico. No lançamento, sua notificação e demais aspectos não especificados nesta Lei, serão observados as normas e procedimentos estabelecidos na Lei Complementar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01/1991 (Código Tributário Municipal), que instituiu a Contribuição de Melhoria no Município de Três Passos/RS.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ab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vigência em 90 dias a contar de sua publicação, produzindo efeitos a partir de 2020, em observância ao princípio da anterioridade.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81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Application>LibreOffice/5.4.7.2$Windows_X86_64 LibreOffice_project/c838ef25c16710f8838b1faec480ebba495259d0</Application>
  <Pages>2</Pages>
  <Words>499</Words>
  <Characters>2699</Characters>
  <CharactersWithSpaces>3192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2019-10-15T15:35:38Z</cp:lastPrinted>
  <dcterms:modified xsi:type="dcterms:W3CDTF">2019-10-15T15:35:35Z</dcterms:modified>
  <cp:revision>135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