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14:sizeRelV relativeFrom="margin">
              <wp14:pctHeight>0</wp14:pctHeight>
            </wp14:sizeRelV>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2D01C5" w:rsidRDefault="00AD6F69" w:rsidP="00AD6F69">
      <w:pPr>
        <w:pStyle w:val="Recuodecorpodetexto"/>
        <w:ind w:left="0" w:firstLine="0"/>
        <w:rPr>
          <w:b/>
          <w:bCs/>
          <w:sz w:val="22"/>
          <w:szCs w:val="22"/>
        </w:rPr>
      </w:pPr>
    </w:p>
    <w:p w:rsidR="00AD6F69" w:rsidRPr="006E35BE" w:rsidRDefault="00AD6F69" w:rsidP="00F1446D">
      <w:pPr>
        <w:pStyle w:val="Recuodecorpodetexto"/>
        <w:ind w:left="3238" w:hanging="3238"/>
      </w:pPr>
      <w:r w:rsidRPr="006E35BE">
        <w:rPr>
          <w:b/>
        </w:rPr>
        <w:t>Processo:</w:t>
      </w:r>
      <w:r w:rsidR="00F541DD">
        <w:t xml:space="preserve"> nº 128</w:t>
      </w:r>
      <w:r w:rsidR="00E50197" w:rsidRPr="006E35BE">
        <w:t>/</w:t>
      </w:r>
      <w:r w:rsidR="00B93F9E" w:rsidRPr="006E35BE">
        <w:t>2019</w:t>
      </w:r>
      <w:r w:rsidR="00F1446D" w:rsidRPr="006E35BE">
        <w:tab/>
      </w:r>
      <w:r w:rsidR="00F1446D" w:rsidRPr="006E35BE">
        <w:tab/>
      </w:r>
      <w:r w:rsidR="00F1446D" w:rsidRPr="006E35BE">
        <w:tab/>
      </w:r>
      <w:r w:rsidR="00F1446D" w:rsidRPr="006E35BE">
        <w:tab/>
      </w:r>
      <w:r w:rsidRPr="006E35BE">
        <w:rPr>
          <w:b/>
        </w:rPr>
        <w:t>Data:</w:t>
      </w:r>
      <w:r w:rsidR="003924B5" w:rsidRPr="006E35BE">
        <w:t xml:space="preserve"> </w:t>
      </w:r>
      <w:r w:rsidR="00F541DD">
        <w:t>24</w:t>
      </w:r>
      <w:r w:rsidR="004A2E3E">
        <w:t xml:space="preserve"> de outu</w:t>
      </w:r>
      <w:r w:rsidR="00FA1D4D">
        <w:t>bro</w:t>
      </w:r>
      <w:r w:rsidR="00770495" w:rsidRPr="006E35BE">
        <w:t xml:space="preserve"> </w:t>
      </w:r>
      <w:r w:rsidR="00B93F9E" w:rsidRPr="006E35BE">
        <w:t>de 2019</w:t>
      </w:r>
    </w:p>
    <w:p w:rsidR="00AD6F69" w:rsidRPr="006E35BE" w:rsidRDefault="001D5073" w:rsidP="00F1446D">
      <w:pPr>
        <w:pStyle w:val="Recuodecorpodetexto"/>
        <w:ind w:left="3238" w:hanging="3238"/>
      </w:pPr>
      <w:r w:rsidRPr="006E35BE">
        <w:rPr>
          <w:b/>
        </w:rPr>
        <w:t xml:space="preserve">Matéria: </w:t>
      </w:r>
      <w:r w:rsidR="00F541DD">
        <w:t>Mensagem nº 95</w:t>
      </w:r>
      <w:r w:rsidR="005C102A">
        <w:tab/>
      </w:r>
      <w:r w:rsidR="005C102A">
        <w:tab/>
      </w:r>
      <w:r w:rsidR="004554C1">
        <w:tab/>
      </w:r>
      <w:r w:rsidR="004554C1">
        <w:tab/>
      </w:r>
      <w:r w:rsidR="00AD6F69" w:rsidRPr="006E35BE">
        <w:rPr>
          <w:b/>
        </w:rPr>
        <w:t>Autor</w:t>
      </w:r>
      <w:r w:rsidR="00AD6F69" w:rsidRPr="006E35BE">
        <w:t>:</w:t>
      </w:r>
      <w:r w:rsidR="004554C1">
        <w:t xml:space="preserve"> Poder Executivo</w:t>
      </w:r>
      <w:r w:rsidR="00AD6F69" w:rsidRPr="006E35BE">
        <w:tab/>
      </w:r>
    </w:p>
    <w:p w:rsidR="00AD6F69" w:rsidRPr="006E35BE" w:rsidRDefault="00AD6F69" w:rsidP="00F1446D">
      <w:pPr>
        <w:pStyle w:val="Recuodecorpodetexto"/>
        <w:ind w:left="3238" w:hanging="3238"/>
      </w:pPr>
      <w:r w:rsidRPr="006E35BE">
        <w:rPr>
          <w:b/>
        </w:rPr>
        <w:t>Relator</w:t>
      </w:r>
      <w:r w:rsidR="00FF7BB5" w:rsidRPr="006E35BE">
        <w:rPr>
          <w:b/>
        </w:rPr>
        <w:t>:</w:t>
      </w:r>
      <w:r w:rsidR="0029685B" w:rsidRPr="006E35BE">
        <w:t xml:space="preserve"> </w:t>
      </w:r>
      <w:r w:rsidR="00D357B7">
        <w:t>Flávio Habitzreiter</w:t>
      </w:r>
      <w:r w:rsidR="009370FA" w:rsidRPr="006E35BE">
        <w:tab/>
      </w:r>
      <w:r w:rsidR="00196192" w:rsidRPr="006E35BE">
        <w:tab/>
      </w:r>
      <w:r w:rsidR="00AF58DA" w:rsidRPr="006E35BE">
        <w:tab/>
      </w:r>
      <w:r w:rsidR="009370FA" w:rsidRPr="006E35BE">
        <w:tab/>
      </w:r>
      <w:r w:rsidRPr="006E35BE">
        <w:rPr>
          <w:b/>
        </w:rPr>
        <w:t>Conclusão do Voto:</w:t>
      </w:r>
      <w:r w:rsidRPr="006E35BE">
        <w:t xml:space="preserve"> Favorável</w:t>
      </w:r>
    </w:p>
    <w:p w:rsidR="006A4BA6" w:rsidRPr="006E35BE" w:rsidRDefault="003924B5" w:rsidP="004A2E3E">
      <w:pPr>
        <w:pStyle w:val="Recuodecorpodetexto"/>
        <w:ind w:left="3238" w:hanging="3238"/>
        <w:jc w:val="both"/>
        <w:rPr>
          <w:bCs/>
        </w:rPr>
      </w:pPr>
      <w:r w:rsidRPr="006E35BE">
        <w:rPr>
          <w:b/>
          <w:bCs/>
        </w:rPr>
        <w:t xml:space="preserve">Projeto de </w:t>
      </w:r>
      <w:r w:rsidR="001D5073" w:rsidRPr="006E35BE">
        <w:rPr>
          <w:b/>
          <w:bCs/>
        </w:rPr>
        <w:t>Lei</w:t>
      </w:r>
      <w:r w:rsidR="00651215" w:rsidRPr="006E35BE">
        <w:rPr>
          <w:b/>
          <w:bCs/>
        </w:rPr>
        <w:t xml:space="preserve"> </w:t>
      </w:r>
      <w:r w:rsidR="006509EE" w:rsidRPr="006E35BE">
        <w:rPr>
          <w:b/>
          <w:bCs/>
        </w:rPr>
        <w:t>nº</w:t>
      </w:r>
      <w:r w:rsidR="00AD6F69" w:rsidRPr="006E35BE">
        <w:rPr>
          <w:b/>
          <w:bCs/>
        </w:rPr>
        <w:t>:</w:t>
      </w:r>
      <w:r w:rsidR="00F541DD">
        <w:rPr>
          <w:bCs/>
        </w:rPr>
        <w:t xml:space="preserve"> 88</w:t>
      </w:r>
      <w:r w:rsidR="00204318" w:rsidRPr="006E35BE">
        <w:rPr>
          <w:bCs/>
        </w:rPr>
        <w:t>/2019</w:t>
      </w:r>
    </w:p>
    <w:p w:rsidR="001C3CF9" w:rsidRPr="006E35BE" w:rsidRDefault="001C3CF9" w:rsidP="00C41671">
      <w:pPr>
        <w:pStyle w:val="Recuodecorpodetexto"/>
        <w:jc w:val="both"/>
        <w:rPr>
          <w:bCs/>
        </w:rPr>
      </w:pPr>
    </w:p>
    <w:p w:rsidR="00F541DD" w:rsidRPr="00D41CC0" w:rsidRDefault="00EF50F8" w:rsidP="00F541DD">
      <w:pPr>
        <w:pStyle w:val="Recuodecorpodetexto"/>
        <w:ind w:left="1701" w:firstLine="0"/>
        <w:jc w:val="both"/>
        <w:rPr>
          <w:bCs/>
        </w:rPr>
      </w:pPr>
      <w:r w:rsidRPr="006E35BE">
        <w:rPr>
          <w:b/>
          <w:bCs/>
        </w:rPr>
        <w:t>Ementa:</w:t>
      </w:r>
      <w:r w:rsidR="00DC2904">
        <w:rPr>
          <w:bCs/>
        </w:rPr>
        <w:t xml:space="preserve"> </w:t>
      </w:r>
      <w:r w:rsidR="00F541DD" w:rsidRPr="00D41CC0">
        <w:rPr>
          <w:bCs/>
        </w:rPr>
        <w:t xml:space="preserve">Autoriza o Poder Executivo Municipal a proceder na concessão de parcelamento da dívida ativa aos contribuintes em débito com o fisco municipal. </w:t>
      </w:r>
    </w:p>
    <w:p w:rsidR="00B26836" w:rsidRPr="002D01C5" w:rsidRDefault="00B26836" w:rsidP="005C102A">
      <w:pPr>
        <w:pStyle w:val="Recuodecorpodetexto"/>
        <w:ind w:left="0" w:firstLine="0"/>
        <w:jc w:val="both"/>
        <w:rPr>
          <w:bCs/>
        </w:rPr>
      </w:pPr>
    </w:p>
    <w:p w:rsidR="003C337D"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0D5937" w:rsidRPr="003C337D" w:rsidRDefault="000D5937" w:rsidP="003C337D">
      <w:pPr>
        <w:jc w:val="both"/>
      </w:pPr>
    </w:p>
    <w:p w:rsidR="00F630E6" w:rsidRDefault="00AD6F69" w:rsidP="00D357B7">
      <w:pPr>
        <w:jc w:val="center"/>
        <w:rPr>
          <w:b/>
          <w:bCs/>
        </w:rPr>
      </w:pPr>
      <w:r>
        <w:rPr>
          <w:b/>
          <w:bCs/>
        </w:rPr>
        <w:t>Relatório:</w:t>
      </w:r>
    </w:p>
    <w:p w:rsidR="005C102A" w:rsidRDefault="005C102A" w:rsidP="005C102A">
      <w:pPr>
        <w:ind w:firstLine="708"/>
        <w:jc w:val="both"/>
        <w:rPr>
          <w:bCs/>
        </w:rPr>
      </w:pPr>
      <w:r>
        <w:rPr>
          <w:bCs/>
        </w:rPr>
        <w:t>O Projeto de origem no Executivo Municipal, foi li</w:t>
      </w:r>
      <w:r w:rsidR="006A4BA6">
        <w:rPr>
          <w:bCs/>
        </w:rPr>
        <w:t xml:space="preserve">do na sessão ordinária </w:t>
      </w:r>
      <w:r w:rsidR="00F541DD">
        <w:rPr>
          <w:bCs/>
        </w:rPr>
        <w:t>do dia 28</w:t>
      </w:r>
      <w:r w:rsidR="004A2E3E">
        <w:rPr>
          <w:bCs/>
        </w:rPr>
        <w:t>/10</w:t>
      </w:r>
      <w:r>
        <w:rPr>
          <w:bCs/>
        </w:rPr>
        <w:t xml:space="preserve">/2019. </w:t>
      </w:r>
    </w:p>
    <w:p w:rsidR="00F541DD" w:rsidRDefault="00B4001B" w:rsidP="00F541DD">
      <w:pPr>
        <w:ind w:firstLine="708"/>
        <w:jc w:val="both"/>
        <w:rPr>
          <w:bCs/>
        </w:rPr>
      </w:pPr>
      <w:r>
        <w:rPr>
          <w:bCs/>
        </w:rPr>
        <w:t xml:space="preserve">Solicitou-se orientação técnica, a qual </w:t>
      </w:r>
      <w:r w:rsidR="0059761E">
        <w:rPr>
          <w:bCs/>
        </w:rPr>
        <w:t xml:space="preserve">destacou que </w:t>
      </w:r>
      <w:r w:rsidR="00F541DD">
        <w:rPr>
          <w:bCs/>
        </w:rPr>
        <w:t>caberá as Comissões, analisar se o Demonstrativo de Estimativa e Compensação da Renúncia de Receita, à Lei de Diretrizes Orçamentárias, serão acostadas ao Projeto de Lei quando for deliberada a presente proposiçã</w:t>
      </w:r>
      <w:r w:rsidR="00F541DD">
        <w:rPr>
          <w:bCs/>
        </w:rPr>
        <w:t xml:space="preserve">o. </w:t>
      </w:r>
      <w:r w:rsidR="00F541DD">
        <w:rPr>
          <w:bCs/>
        </w:rPr>
        <w:t xml:space="preserve">Em caso de não constar a documentação, deverá o presente Projeto de Lei, sob a condição para a sua viabilidade, conter o impacto orçamentário financeiro, e a previsão orçamentária na LDO e LOA para tal renúncia de receita, ou ainda, medidas de compensação futura, nos moldes do art. 14 da Lei Complementar n° 101/2000. </w:t>
      </w:r>
    </w:p>
    <w:p w:rsidR="00F541DD" w:rsidRDefault="00F541DD" w:rsidP="00F541DD">
      <w:pPr>
        <w:ind w:firstLine="708"/>
        <w:jc w:val="both"/>
        <w:rPr>
          <w:bCs/>
        </w:rPr>
      </w:pPr>
      <w:r>
        <w:rPr>
          <w:bCs/>
        </w:rPr>
        <w:t xml:space="preserve">Diante disso, o Executivo Municipal, por meio do Secretário de Finanças Lucas, encaminhou e-mail, em anexo, esclarecendo a situação, da seguinte forma: </w:t>
      </w:r>
    </w:p>
    <w:p w:rsidR="00557BDC" w:rsidRPr="00557BDC" w:rsidRDefault="00557BDC" w:rsidP="00557BDC">
      <w:pPr>
        <w:ind w:left="1701" w:firstLine="708"/>
        <w:jc w:val="both"/>
        <w:rPr>
          <w:bCs/>
          <w:i/>
        </w:rPr>
      </w:pPr>
      <w:r w:rsidRPr="00557BDC">
        <w:rPr>
          <w:bCs/>
          <w:i/>
        </w:rPr>
        <w:t xml:space="preserve">A modalidade de parcelamento da Dívida Ativa já vem sendo editada desde o ano de 2012, como forma de oportunizar aos cidadãos inadimplentes formas de cumprir com as obrigações em atraso e, ao mesmo tempo, viabilizar formas de ingresso de recursos nos cofres municipais para investimentos nas inúmeras áreas de atuação da administração. As leis editadas anteriormente são as que seguem: </w:t>
      </w:r>
      <w:r w:rsidRPr="00557BDC">
        <w:rPr>
          <w:bCs/>
          <w:i/>
        </w:rPr>
        <w:t xml:space="preserve"> Lei 5406/2018 (Dívidas inscritas até 31/12/2018), parcelamento em até 36 vezes; </w:t>
      </w:r>
      <w:r w:rsidRPr="00557BDC">
        <w:rPr>
          <w:bCs/>
          <w:i/>
        </w:rPr>
        <w:t xml:space="preserve"> Lei 5315/2017 (Dívidas inscritas até 31/12/2017), parcelamento em até 36 vezes; </w:t>
      </w:r>
      <w:r w:rsidRPr="00557BDC">
        <w:rPr>
          <w:bCs/>
          <w:i/>
        </w:rPr>
        <w:t xml:space="preserve"> Lei 5441/2017 (Dívidas inscritas até 31/12/2016), parcelamento em até 24 vezes; </w:t>
      </w:r>
      <w:r w:rsidRPr="00557BDC">
        <w:rPr>
          <w:bCs/>
          <w:i/>
        </w:rPr>
        <w:t xml:space="preserve"> Lei 5162/2015 (Dívidas inscritas até 31/12/2015), parcelamento em até 24 vezes; </w:t>
      </w:r>
      <w:r w:rsidRPr="00557BDC">
        <w:rPr>
          <w:bCs/>
          <w:i/>
        </w:rPr>
        <w:t xml:space="preserve"> Lei 5105/2015 (Dívidas inscritas até 31/12/2014), parcelamento em até 12 vezes; </w:t>
      </w:r>
      <w:r w:rsidRPr="00557BDC">
        <w:rPr>
          <w:bCs/>
          <w:i/>
        </w:rPr>
        <w:t xml:space="preserve"> Lei 5014/2014 (Dívidas inscritas até 31/12/2013), parcelamento em até 24 vezes; </w:t>
      </w:r>
      <w:r w:rsidRPr="00557BDC">
        <w:rPr>
          <w:bCs/>
          <w:i/>
        </w:rPr>
        <w:t xml:space="preserve"> Lei 4720/2012 (Dívidas inscritas até 31/12/2012), parcelamento em até 36 vezes; </w:t>
      </w:r>
    </w:p>
    <w:p w:rsidR="00557BDC" w:rsidRPr="00557BDC" w:rsidRDefault="00557BDC" w:rsidP="00557BDC">
      <w:pPr>
        <w:ind w:left="1701" w:firstLine="708"/>
        <w:jc w:val="both"/>
        <w:rPr>
          <w:bCs/>
          <w:i/>
        </w:rPr>
      </w:pPr>
      <w:r w:rsidRPr="00557BDC">
        <w:rPr>
          <w:bCs/>
          <w:i/>
        </w:rPr>
        <w:t xml:space="preserve">Quanto a previsão na LOA da renúncia de receita no exercício, onde a receita parcelada ocorre parte no exercício e nos próximos exercícios, leva-se em consideração que esta modalidade de parcelamento já ocorre desde o exercício de 2015. Ficando assim implícito na previsão da receita os valores parcelados de exercícios anteriores. Na prática, a renúncia de receita no exercício é compensada com a entrada das parcelas de exercícios anteriores. </w:t>
      </w:r>
    </w:p>
    <w:p w:rsidR="00557BDC" w:rsidRPr="00557BDC" w:rsidRDefault="00557BDC" w:rsidP="00557BDC">
      <w:pPr>
        <w:ind w:left="1701" w:firstLine="708"/>
        <w:jc w:val="both"/>
        <w:rPr>
          <w:bCs/>
          <w:i/>
        </w:rPr>
      </w:pPr>
      <w:r w:rsidRPr="00557BDC">
        <w:rPr>
          <w:bCs/>
          <w:i/>
        </w:rPr>
        <w:t xml:space="preserve">Para fins de demonstração segue tabela em anexo com os valores pagos parcelados por exercício. Na tabela verifica-se, por estimativa, que haverá entrada de valores de DA de exercícios anteriores (referente parcelamentos administrativos e oriundos de execuções judiciais), para ilustrar segue a tabela abaixo, simulando que 70% dos contribuintes irão aderir ao parcelamento, que é a média de valores da DA que são cobrados administrativamente, ou seja, sem execução juficial. </w:t>
      </w:r>
    </w:p>
    <w:p w:rsidR="00557BDC" w:rsidRPr="00557BDC" w:rsidRDefault="00557BDC" w:rsidP="00557BDC">
      <w:pPr>
        <w:ind w:left="1701" w:firstLine="708"/>
        <w:jc w:val="both"/>
        <w:rPr>
          <w:bCs/>
          <w:i/>
        </w:rPr>
      </w:pPr>
      <w:r w:rsidRPr="00557BDC">
        <w:rPr>
          <w:bCs/>
          <w:i/>
        </w:rPr>
        <w:t xml:space="preserve">Simulação considerando 70% de parcelamento   Renúncia de receita  DA exerc 2020                   960.079,69   Receita referente DA exerc anterior  936.028,40   Diferença  24.051,29 </w:t>
      </w:r>
    </w:p>
    <w:p w:rsidR="00557BDC" w:rsidRPr="00557BDC" w:rsidRDefault="00557BDC" w:rsidP="00557BDC">
      <w:pPr>
        <w:ind w:left="1701" w:firstLine="708"/>
        <w:jc w:val="both"/>
        <w:rPr>
          <w:bCs/>
          <w:i/>
        </w:rPr>
      </w:pPr>
      <w:r w:rsidRPr="00557BDC">
        <w:rPr>
          <w:bCs/>
          <w:i/>
        </w:rPr>
        <w:t xml:space="preserve"> </w:t>
      </w:r>
    </w:p>
    <w:p w:rsidR="00557BDC" w:rsidRPr="00557BDC" w:rsidRDefault="00557BDC" w:rsidP="00557BDC">
      <w:pPr>
        <w:ind w:left="1701" w:firstLine="708"/>
        <w:jc w:val="both"/>
        <w:rPr>
          <w:bCs/>
          <w:i/>
        </w:rPr>
      </w:pPr>
      <w:r w:rsidRPr="00557BDC">
        <w:rPr>
          <w:bCs/>
          <w:i/>
        </w:rPr>
        <w:t xml:space="preserve">Neste sentido, a SMF entende que não há renúncia de receita, pois na prática o município pode executar a Dívida Ativa de 2019 até o ano de 2024, considerando o prazo de decadência. </w:t>
      </w:r>
    </w:p>
    <w:p w:rsidR="00557BDC" w:rsidRPr="00557BDC" w:rsidRDefault="00557BDC" w:rsidP="00557BDC">
      <w:pPr>
        <w:ind w:left="1701" w:firstLine="708"/>
        <w:jc w:val="both"/>
        <w:rPr>
          <w:bCs/>
          <w:i/>
        </w:rPr>
      </w:pPr>
      <w:r w:rsidRPr="00557BDC">
        <w:rPr>
          <w:bCs/>
          <w:i/>
        </w:rPr>
        <w:t xml:space="preserve">A SMF se coloca-se a disposição para esclarecimentos que se fizerem necessários. </w:t>
      </w:r>
    </w:p>
    <w:p w:rsidR="00557BDC" w:rsidRPr="00557BDC" w:rsidRDefault="00557BDC" w:rsidP="00557BDC">
      <w:pPr>
        <w:ind w:left="1701" w:firstLine="708"/>
        <w:jc w:val="both"/>
        <w:rPr>
          <w:bCs/>
          <w:i/>
        </w:rPr>
      </w:pPr>
      <w:r w:rsidRPr="00557BDC">
        <w:rPr>
          <w:bCs/>
          <w:i/>
        </w:rPr>
        <w:t xml:space="preserve"> </w:t>
      </w:r>
      <w:r w:rsidRPr="00557BDC">
        <w:rPr>
          <w:bCs/>
          <w:i/>
        </w:rPr>
        <w:t>Lucas Neckel Secretário Municipal de Finanças</w:t>
      </w:r>
    </w:p>
    <w:p w:rsidR="00F541DD" w:rsidRPr="00557BDC" w:rsidRDefault="00F541DD" w:rsidP="00557BDC">
      <w:pPr>
        <w:ind w:firstLine="708"/>
        <w:jc w:val="both"/>
        <w:rPr>
          <w:bCs/>
        </w:rPr>
      </w:pPr>
    </w:p>
    <w:p w:rsidR="00F541DD" w:rsidRDefault="00F541DD" w:rsidP="00F541DD">
      <w:pPr>
        <w:ind w:firstLine="708"/>
        <w:jc w:val="both"/>
        <w:rPr>
          <w:bCs/>
        </w:rPr>
      </w:pPr>
    </w:p>
    <w:p w:rsidR="005C102A" w:rsidRDefault="005C102A" w:rsidP="00F541DD">
      <w:pPr>
        <w:ind w:firstLine="708"/>
        <w:jc w:val="both"/>
        <w:rPr>
          <w:bCs/>
        </w:rPr>
      </w:pPr>
      <w:r w:rsidRPr="005132FF">
        <w:rPr>
          <w:bCs/>
        </w:rPr>
        <w:t xml:space="preserve">Não houve apresentação de emendas por parte dos Vereadores. </w:t>
      </w:r>
    </w:p>
    <w:p w:rsidR="00F541DD" w:rsidRDefault="00F541DD" w:rsidP="00F541DD">
      <w:pPr>
        <w:ind w:firstLine="708"/>
        <w:jc w:val="both"/>
        <w:rPr>
          <w:bCs/>
        </w:rPr>
      </w:pPr>
    </w:p>
    <w:p w:rsidR="0012360C" w:rsidRPr="005132FF" w:rsidRDefault="0012360C" w:rsidP="0012360C">
      <w:pPr>
        <w:jc w:val="both"/>
        <w:rPr>
          <w:bCs/>
        </w:rPr>
      </w:pPr>
    </w:p>
    <w:p w:rsidR="00F630E6" w:rsidRPr="006112E2" w:rsidRDefault="00AD6F69" w:rsidP="00D357B7">
      <w:pPr>
        <w:jc w:val="center"/>
        <w:rPr>
          <w:b/>
          <w:bCs/>
        </w:rPr>
      </w:pPr>
      <w:r>
        <w:rPr>
          <w:b/>
          <w:bCs/>
        </w:rPr>
        <w:t>Análise:</w:t>
      </w:r>
    </w:p>
    <w:p w:rsidR="00B4001B" w:rsidRDefault="005C102A" w:rsidP="002D01C5">
      <w:pPr>
        <w:ind w:firstLine="708"/>
        <w:jc w:val="both"/>
        <w:rPr>
          <w:bCs/>
        </w:rPr>
      </w:pPr>
      <w:r>
        <w:rPr>
          <w:bCs/>
        </w:rPr>
        <w:t xml:space="preserve">Considero o Projeto de Lei apto para ir à votação, pois o mesmo não apresenta vícios </w:t>
      </w:r>
      <w:r w:rsidR="00557BDC">
        <w:rPr>
          <w:bCs/>
        </w:rPr>
        <w:t xml:space="preserve">de natureza formal ou material. </w:t>
      </w:r>
    </w:p>
    <w:p w:rsidR="006A4BA6" w:rsidRPr="00714D0E" w:rsidRDefault="006A4BA6" w:rsidP="002D01C5">
      <w:pPr>
        <w:ind w:firstLine="708"/>
        <w:jc w:val="both"/>
        <w:rPr>
          <w:bCs/>
        </w:rPr>
      </w:pPr>
    </w:p>
    <w:p w:rsidR="00F630E6" w:rsidRPr="006112E2" w:rsidRDefault="00903116" w:rsidP="00D357B7">
      <w:pPr>
        <w:jc w:val="center"/>
        <w:rPr>
          <w:b/>
        </w:rPr>
      </w:pPr>
      <w:r>
        <w:rPr>
          <w:b/>
        </w:rPr>
        <w:t>Conclusão do Voto:</w:t>
      </w:r>
    </w:p>
    <w:p w:rsidR="00F630E6" w:rsidRPr="002D01C5" w:rsidRDefault="005E6D0B" w:rsidP="00D357B7">
      <w:pPr>
        <w:ind w:firstLine="708"/>
        <w:jc w:val="both"/>
      </w:pPr>
      <w:r>
        <w:rPr>
          <w:color w:val="000000"/>
        </w:rPr>
        <w:t xml:space="preserve">Diante disso, </w:t>
      </w:r>
      <w:r w:rsidR="00EA39EB">
        <w:t>est</w:t>
      </w:r>
      <w:r w:rsidR="00B67424">
        <w:t>e</w:t>
      </w:r>
      <w:r w:rsidR="00AD6F69" w:rsidRPr="007450B1">
        <w:t xml:space="preserve"> Relator disponibiliza o presen</w:t>
      </w:r>
      <w:r w:rsidR="000877D6">
        <w:t>te Voto Favorável à proposição</w:t>
      </w:r>
      <w:r w:rsidR="00086BE5">
        <w:t>.</w:t>
      </w:r>
    </w:p>
    <w:p w:rsidR="00C41671" w:rsidRDefault="004936F7" w:rsidP="006E35BE">
      <w:pPr>
        <w:ind w:firstLine="708"/>
      </w:pPr>
      <w:r>
        <w:t>Sala das Comiss</w:t>
      </w:r>
      <w:r w:rsidR="002D343D">
        <w:t xml:space="preserve">ões, </w:t>
      </w:r>
      <w:r w:rsidR="00A804AF">
        <w:t xml:space="preserve">em </w:t>
      </w:r>
      <w:r w:rsidR="00557BDC">
        <w:t>31</w:t>
      </w:r>
      <w:bookmarkStart w:id="0" w:name="_GoBack"/>
      <w:bookmarkEnd w:id="0"/>
      <w:r w:rsidR="004A2E3E">
        <w:t xml:space="preserve"> de outu</w:t>
      </w:r>
      <w:r w:rsidR="009E212D">
        <w:t>bro</w:t>
      </w:r>
      <w:r w:rsidR="002D343D">
        <w:t xml:space="preserve"> de 2019</w:t>
      </w:r>
      <w:r w:rsidR="009763AC">
        <w:t>.</w:t>
      </w:r>
    </w:p>
    <w:p w:rsidR="00D357B7" w:rsidRDefault="00D357B7" w:rsidP="000877D6"/>
    <w:p w:rsidR="00CA640D" w:rsidRDefault="00CA640D" w:rsidP="000877D6"/>
    <w:p w:rsidR="00EC2D45" w:rsidRDefault="00EC2D45" w:rsidP="00EC2D45">
      <w:pPr>
        <w:ind w:firstLine="708"/>
      </w:pPr>
      <w:r>
        <w:t>__________</w:t>
      </w:r>
      <w:r w:rsidR="00A804AF">
        <w:t>_________________</w:t>
      </w:r>
      <w:r w:rsidR="00086BE5">
        <w:t>_</w:t>
      </w:r>
      <w:r w:rsidR="00D357B7">
        <w:t>_____</w:t>
      </w:r>
    </w:p>
    <w:p w:rsidR="006A4BA6" w:rsidRPr="004A2E3E" w:rsidRDefault="00D357B7" w:rsidP="004A2E3E">
      <w:pPr>
        <w:ind w:firstLine="708"/>
      </w:pPr>
      <w:r>
        <w:t>FLÁVIO HABITZREITER</w:t>
      </w:r>
      <w:r w:rsidR="00AD17F3">
        <w:t>– RELATOR</w:t>
      </w:r>
    </w:p>
    <w:p w:rsidR="004A2E3E" w:rsidRDefault="004A2E3E" w:rsidP="000877D6">
      <w:pPr>
        <w:rPr>
          <w:b/>
        </w:rPr>
      </w:pPr>
    </w:p>
    <w:p w:rsidR="00C41671" w:rsidRDefault="00EC2D45" w:rsidP="000877D6">
      <w:pPr>
        <w:rPr>
          <w:b/>
        </w:rPr>
      </w:pPr>
      <w:r>
        <w:rPr>
          <w:b/>
        </w:rPr>
        <w:t>Pelas Conclusões:</w:t>
      </w:r>
    </w:p>
    <w:p w:rsidR="009B60EC" w:rsidRDefault="009B60EC" w:rsidP="002D01C5"/>
    <w:p w:rsidR="004A2E3E" w:rsidRDefault="004A2E3E" w:rsidP="002D01C5"/>
    <w:p w:rsidR="004A2E3E" w:rsidRDefault="004A2E3E" w:rsidP="002D01C5">
      <w:r>
        <w:tab/>
        <w:t>_______________________________</w:t>
      </w:r>
    </w:p>
    <w:p w:rsidR="009B60EC" w:rsidRDefault="004A2E3E" w:rsidP="004A2E3E">
      <w:pPr>
        <w:ind w:firstLine="708"/>
      </w:pPr>
      <w:r>
        <w:t>WILLIAN HEINECK – PRESIDENTE</w:t>
      </w:r>
    </w:p>
    <w:p w:rsidR="004A2E3E" w:rsidRDefault="004A2E3E" w:rsidP="004A2E3E">
      <w:pPr>
        <w:ind w:firstLine="708"/>
      </w:pPr>
    </w:p>
    <w:p w:rsidR="004A2E3E" w:rsidRDefault="004A2E3E" w:rsidP="004A2E3E">
      <w:pPr>
        <w:ind w:firstLine="708"/>
      </w:pPr>
    </w:p>
    <w:p w:rsidR="004A2E3E" w:rsidRDefault="004A2E3E" w:rsidP="004A2E3E">
      <w:pPr>
        <w:ind w:firstLine="708"/>
      </w:pPr>
    </w:p>
    <w:p w:rsidR="002D01C5" w:rsidRDefault="009E212D" w:rsidP="002D01C5">
      <w:r>
        <w:tab/>
        <w:t>______</w:t>
      </w:r>
      <w:r w:rsidR="009B60EC">
        <w:t>__________________________</w:t>
      </w:r>
      <w:r w:rsidR="00D357B7">
        <w:t>___</w:t>
      </w:r>
    </w:p>
    <w:p w:rsidR="00F630E6" w:rsidRDefault="009B60EC" w:rsidP="002D01C5">
      <w:r>
        <w:tab/>
      </w:r>
      <w:r w:rsidR="00D357B7">
        <w:t>JAIR LOCATELLI – VICE</w:t>
      </w:r>
      <w:r w:rsidR="00D357B7" w:rsidRPr="00D357B7">
        <w:t xml:space="preserve"> </w:t>
      </w:r>
      <w:r w:rsidR="00D357B7">
        <w:t>PRESIDENTE</w:t>
      </w:r>
    </w:p>
    <w:sectPr w:rsidR="00F630E6" w:rsidSect="00CA640D">
      <w:pgSz w:w="11906" w:h="16838"/>
      <w:pgMar w:top="85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E3A"/>
    <w:rsid w:val="00002337"/>
    <w:rsid w:val="00004A55"/>
    <w:rsid w:val="000077DA"/>
    <w:rsid w:val="00007FCE"/>
    <w:rsid w:val="00011FB5"/>
    <w:rsid w:val="00014BE9"/>
    <w:rsid w:val="00015C50"/>
    <w:rsid w:val="00017226"/>
    <w:rsid w:val="00025341"/>
    <w:rsid w:val="00027F8B"/>
    <w:rsid w:val="00031039"/>
    <w:rsid w:val="0004207B"/>
    <w:rsid w:val="00043E8D"/>
    <w:rsid w:val="00051BBE"/>
    <w:rsid w:val="00052047"/>
    <w:rsid w:val="000558D3"/>
    <w:rsid w:val="00056F96"/>
    <w:rsid w:val="00063899"/>
    <w:rsid w:val="000710DA"/>
    <w:rsid w:val="000718D0"/>
    <w:rsid w:val="00073BEC"/>
    <w:rsid w:val="00075185"/>
    <w:rsid w:val="00075A97"/>
    <w:rsid w:val="00076C4A"/>
    <w:rsid w:val="00077222"/>
    <w:rsid w:val="00080D2A"/>
    <w:rsid w:val="00086BE5"/>
    <w:rsid w:val="000877D6"/>
    <w:rsid w:val="000912E2"/>
    <w:rsid w:val="00092433"/>
    <w:rsid w:val="00092AA9"/>
    <w:rsid w:val="0009668A"/>
    <w:rsid w:val="000A1194"/>
    <w:rsid w:val="000A5EFC"/>
    <w:rsid w:val="000A6A62"/>
    <w:rsid w:val="000B1F2F"/>
    <w:rsid w:val="000B60F0"/>
    <w:rsid w:val="000C0C5C"/>
    <w:rsid w:val="000D207D"/>
    <w:rsid w:val="000D5937"/>
    <w:rsid w:val="000D64F9"/>
    <w:rsid w:val="000E16BE"/>
    <w:rsid w:val="000E2419"/>
    <w:rsid w:val="000E2C65"/>
    <w:rsid w:val="000E5253"/>
    <w:rsid w:val="000E70EB"/>
    <w:rsid w:val="000F2566"/>
    <w:rsid w:val="000F3C62"/>
    <w:rsid w:val="000F3F0E"/>
    <w:rsid w:val="000F590E"/>
    <w:rsid w:val="0010109D"/>
    <w:rsid w:val="00106169"/>
    <w:rsid w:val="00111DB6"/>
    <w:rsid w:val="00112A4F"/>
    <w:rsid w:val="00121131"/>
    <w:rsid w:val="0012360C"/>
    <w:rsid w:val="001258BE"/>
    <w:rsid w:val="00125911"/>
    <w:rsid w:val="0013091B"/>
    <w:rsid w:val="00141A57"/>
    <w:rsid w:val="00141BAB"/>
    <w:rsid w:val="00142955"/>
    <w:rsid w:val="0014296B"/>
    <w:rsid w:val="001473A9"/>
    <w:rsid w:val="00161055"/>
    <w:rsid w:val="00162706"/>
    <w:rsid w:val="001670E6"/>
    <w:rsid w:val="00170D33"/>
    <w:rsid w:val="00176416"/>
    <w:rsid w:val="001802E4"/>
    <w:rsid w:val="001811F9"/>
    <w:rsid w:val="00183811"/>
    <w:rsid w:val="00183F78"/>
    <w:rsid w:val="001840BB"/>
    <w:rsid w:val="001844B8"/>
    <w:rsid w:val="0018654F"/>
    <w:rsid w:val="00196192"/>
    <w:rsid w:val="001A0540"/>
    <w:rsid w:val="001A1CA3"/>
    <w:rsid w:val="001A3014"/>
    <w:rsid w:val="001A3659"/>
    <w:rsid w:val="001A6238"/>
    <w:rsid w:val="001A7DE1"/>
    <w:rsid w:val="001B5E9A"/>
    <w:rsid w:val="001C0FD5"/>
    <w:rsid w:val="001C1CA6"/>
    <w:rsid w:val="001C2E26"/>
    <w:rsid w:val="001C3CF9"/>
    <w:rsid w:val="001C6493"/>
    <w:rsid w:val="001D05BA"/>
    <w:rsid w:val="001D5073"/>
    <w:rsid w:val="001D77EF"/>
    <w:rsid w:val="001E4586"/>
    <w:rsid w:val="001E60CF"/>
    <w:rsid w:val="001E7CBE"/>
    <w:rsid w:val="001F1472"/>
    <w:rsid w:val="001F7553"/>
    <w:rsid w:val="00201AA0"/>
    <w:rsid w:val="00201EE4"/>
    <w:rsid w:val="00202507"/>
    <w:rsid w:val="00204318"/>
    <w:rsid w:val="002045F2"/>
    <w:rsid w:val="002116E0"/>
    <w:rsid w:val="00213938"/>
    <w:rsid w:val="00213F7B"/>
    <w:rsid w:val="00214296"/>
    <w:rsid w:val="00217E02"/>
    <w:rsid w:val="0022329C"/>
    <w:rsid w:val="00225E84"/>
    <w:rsid w:val="00231AA9"/>
    <w:rsid w:val="00231D64"/>
    <w:rsid w:val="00233E08"/>
    <w:rsid w:val="0023439F"/>
    <w:rsid w:val="0023489C"/>
    <w:rsid w:val="00237E83"/>
    <w:rsid w:val="00242147"/>
    <w:rsid w:val="00243F8E"/>
    <w:rsid w:val="00266FE8"/>
    <w:rsid w:val="00270A12"/>
    <w:rsid w:val="002731B6"/>
    <w:rsid w:val="0027537F"/>
    <w:rsid w:val="0028236F"/>
    <w:rsid w:val="00286BDB"/>
    <w:rsid w:val="00291D20"/>
    <w:rsid w:val="00293EBE"/>
    <w:rsid w:val="0029685B"/>
    <w:rsid w:val="002968D5"/>
    <w:rsid w:val="002A127A"/>
    <w:rsid w:val="002A2508"/>
    <w:rsid w:val="002B7F42"/>
    <w:rsid w:val="002C0DD4"/>
    <w:rsid w:val="002C4B98"/>
    <w:rsid w:val="002C6830"/>
    <w:rsid w:val="002D01C5"/>
    <w:rsid w:val="002D12E8"/>
    <w:rsid w:val="002D343D"/>
    <w:rsid w:val="002D6395"/>
    <w:rsid w:val="002D7A78"/>
    <w:rsid w:val="002E3FD6"/>
    <w:rsid w:val="002E4255"/>
    <w:rsid w:val="002E721D"/>
    <w:rsid w:val="0030136B"/>
    <w:rsid w:val="003016E9"/>
    <w:rsid w:val="00302313"/>
    <w:rsid w:val="00305440"/>
    <w:rsid w:val="0031145E"/>
    <w:rsid w:val="00312717"/>
    <w:rsid w:val="0031302C"/>
    <w:rsid w:val="00317EC3"/>
    <w:rsid w:val="0032127B"/>
    <w:rsid w:val="00326871"/>
    <w:rsid w:val="00326BA1"/>
    <w:rsid w:val="003377C3"/>
    <w:rsid w:val="00350C6E"/>
    <w:rsid w:val="00352884"/>
    <w:rsid w:val="00353F16"/>
    <w:rsid w:val="0035669A"/>
    <w:rsid w:val="00357B78"/>
    <w:rsid w:val="0036240F"/>
    <w:rsid w:val="00363BD2"/>
    <w:rsid w:val="00365217"/>
    <w:rsid w:val="00371199"/>
    <w:rsid w:val="00373045"/>
    <w:rsid w:val="003736F8"/>
    <w:rsid w:val="00374A19"/>
    <w:rsid w:val="00374AD2"/>
    <w:rsid w:val="003760E4"/>
    <w:rsid w:val="00376C54"/>
    <w:rsid w:val="003924B5"/>
    <w:rsid w:val="00392928"/>
    <w:rsid w:val="00393BFC"/>
    <w:rsid w:val="00395619"/>
    <w:rsid w:val="003A18F4"/>
    <w:rsid w:val="003A3F69"/>
    <w:rsid w:val="003B636A"/>
    <w:rsid w:val="003C337D"/>
    <w:rsid w:val="003D00EB"/>
    <w:rsid w:val="003D35FC"/>
    <w:rsid w:val="003D4718"/>
    <w:rsid w:val="003D4A85"/>
    <w:rsid w:val="003D63AD"/>
    <w:rsid w:val="003E071C"/>
    <w:rsid w:val="003E3887"/>
    <w:rsid w:val="003E45BA"/>
    <w:rsid w:val="003E5252"/>
    <w:rsid w:val="003E58A8"/>
    <w:rsid w:val="003E5941"/>
    <w:rsid w:val="003E6C3D"/>
    <w:rsid w:val="003E77AD"/>
    <w:rsid w:val="003F51CE"/>
    <w:rsid w:val="00404F03"/>
    <w:rsid w:val="00405930"/>
    <w:rsid w:val="0041068B"/>
    <w:rsid w:val="004116A1"/>
    <w:rsid w:val="004124CA"/>
    <w:rsid w:val="00417342"/>
    <w:rsid w:val="004234AB"/>
    <w:rsid w:val="00424393"/>
    <w:rsid w:val="004272A7"/>
    <w:rsid w:val="004310C3"/>
    <w:rsid w:val="00432230"/>
    <w:rsid w:val="004402D7"/>
    <w:rsid w:val="00445DC2"/>
    <w:rsid w:val="00447978"/>
    <w:rsid w:val="00452F82"/>
    <w:rsid w:val="004533CD"/>
    <w:rsid w:val="00454545"/>
    <w:rsid w:val="00455340"/>
    <w:rsid w:val="004554C1"/>
    <w:rsid w:val="00461440"/>
    <w:rsid w:val="00462F38"/>
    <w:rsid w:val="00477CF6"/>
    <w:rsid w:val="004820B6"/>
    <w:rsid w:val="00482BE3"/>
    <w:rsid w:val="00484795"/>
    <w:rsid w:val="00484E4F"/>
    <w:rsid w:val="004936F7"/>
    <w:rsid w:val="00493D90"/>
    <w:rsid w:val="004A0DBC"/>
    <w:rsid w:val="004A2736"/>
    <w:rsid w:val="004A2E3E"/>
    <w:rsid w:val="004A4718"/>
    <w:rsid w:val="004B3EE7"/>
    <w:rsid w:val="004B4E24"/>
    <w:rsid w:val="004B5DA3"/>
    <w:rsid w:val="004B5E27"/>
    <w:rsid w:val="004C5110"/>
    <w:rsid w:val="004C5155"/>
    <w:rsid w:val="004C5414"/>
    <w:rsid w:val="004C5731"/>
    <w:rsid w:val="004C6EFE"/>
    <w:rsid w:val="004D0278"/>
    <w:rsid w:val="004D0FCC"/>
    <w:rsid w:val="004D2669"/>
    <w:rsid w:val="004D66E9"/>
    <w:rsid w:val="004D7899"/>
    <w:rsid w:val="004E2854"/>
    <w:rsid w:val="004E2CAA"/>
    <w:rsid w:val="004E4355"/>
    <w:rsid w:val="004E59AA"/>
    <w:rsid w:val="004E6E1A"/>
    <w:rsid w:val="004F01A7"/>
    <w:rsid w:val="004F4C46"/>
    <w:rsid w:val="004F50A8"/>
    <w:rsid w:val="004F6099"/>
    <w:rsid w:val="004F72F3"/>
    <w:rsid w:val="00500A5B"/>
    <w:rsid w:val="0050121D"/>
    <w:rsid w:val="00501FE1"/>
    <w:rsid w:val="005021E0"/>
    <w:rsid w:val="00502222"/>
    <w:rsid w:val="0050284B"/>
    <w:rsid w:val="00504998"/>
    <w:rsid w:val="00504AD5"/>
    <w:rsid w:val="00505B50"/>
    <w:rsid w:val="005132FF"/>
    <w:rsid w:val="005234F6"/>
    <w:rsid w:val="00523BAA"/>
    <w:rsid w:val="00523C39"/>
    <w:rsid w:val="00524696"/>
    <w:rsid w:val="00526D70"/>
    <w:rsid w:val="00536AA8"/>
    <w:rsid w:val="005512AD"/>
    <w:rsid w:val="00551D06"/>
    <w:rsid w:val="00556797"/>
    <w:rsid w:val="0055748E"/>
    <w:rsid w:val="00557BDC"/>
    <w:rsid w:val="00562361"/>
    <w:rsid w:val="00564D31"/>
    <w:rsid w:val="00564F89"/>
    <w:rsid w:val="005654D5"/>
    <w:rsid w:val="00570431"/>
    <w:rsid w:val="00570623"/>
    <w:rsid w:val="005739B5"/>
    <w:rsid w:val="00575D49"/>
    <w:rsid w:val="00577366"/>
    <w:rsid w:val="005817FF"/>
    <w:rsid w:val="0058458F"/>
    <w:rsid w:val="00590EB6"/>
    <w:rsid w:val="00591974"/>
    <w:rsid w:val="0059761E"/>
    <w:rsid w:val="005A237D"/>
    <w:rsid w:val="005A3D97"/>
    <w:rsid w:val="005A62F2"/>
    <w:rsid w:val="005B01F0"/>
    <w:rsid w:val="005B224B"/>
    <w:rsid w:val="005B51D8"/>
    <w:rsid w:val="005C102A"/>
    <w:rsid w:val="005D21CC"/>
    <w:rsid w:val="005E11C4"/>
    <w:rsid w:val="005E224F"/>
    <w:rsid w:val="005E284D"/>
    <w:rsid w:val="005E6D0B"/>
    <w:rsid w:val="005F0D9B"/>
    <w:rsid w:val="005F5360"/>
    <w:rsid w:val="006112E2"/>
    <w:rsid w:val="00614382"/>
    <w:rsid w:val="006270AD"/>
    <w:rsid w:val="00635AE2"/>
    <w:rsid w:val="00640CB7"/>
    <w:rsid w:val="00644B6A"/>
    <w:rsid w:val="00644E2A"/>
    <w:rsid w:val="0065016E"/>
    <w:rsid w:val="006509EE"/>
    <w:rsid w:val="00651215"/>
    <w:rsid w:val="0065209B"/>
    <w:rsid w:val="00666222"/>
    <w:rsid w:val="00671A39"/>
    <w:rsid w:val="00673624"/>
    <w:rsid w:val="006740E3"/>
    <w:rsid w:val="006748DA"/>
    <w:rsid w:val="00675073"/>
    <w:rsid w:val="00675109"/>
    <w:rsid w:val="0068386D"/>
    <w:rsid w:val="006921BD"/>
    <w:rsid w:val="006933D9"/>
    <w:rsid w:val="00696FF8"/>
    <w:rsid w:val="006A1ED7"/>
    <w:rsid w:val="006A4BA6"/>
    <w:rsid w:val="006B09FC"/>
    <w:rsid w:val="006B10DC"/>
    <w:rsid w:val="006B1E42"/>
    <w:rsid w:val="006B4144"/>
    <w:rsid w:val="006B7F3D"/>
    <w:rsid w:val="006C07DD"/>
    <w:rsid w:val="006C19F2"/>
    <w:rsid w:val="006C2757"/>
    <w:rsid w:val="006C7648"/>
    <w:rsid w:val="006D445D"/>
    <w:rsid w:val="006D6857"/>
    <w:rsid w:val="006E0EE0"/>
    <w:rsid w:val="006E35BE"/>
    <w:rsid w:val="006E37F0"/>
    <w:rsid w:val="006F2257"/>
    <w:rsid w:val="00705976"/>
    <w:rsid w:val="00711109"/>
    <w:rsid w:val="00714D0E"/>
    <w:rsid w:val="00720A10"/>
    <w:rsid w:val="00732943"/>
    <w:rsid w:val="007343F0"/>
    <w:rsid w:val="00740A42"/>
    <w:rsid w:val="00742388"/>
    <w:rsid w:val="00742A00"/>
    <w:rsid w:val="00743181"/>
    <w:rsid w:val="00745343"/>
    <w:rsid w:val="00747897"/>
    <w:rsid w:val="00747D19"/>
    <w:rsid w:val="00747FAF"/>
    <w:rsid w:val="007524FD"/>
    <w:rsid w:val="00752503"/>
    <w:rsid w:val="00755094"/>
    <w:rsid w:val="007641EA"/>
    <w:rsid w:val="00770495"/>
    <w:rsid w:val="0077087B"/>
    <w:rsid w:val="00776938"/>
    <w:rsid w:val="00777A6E"/>
    <w:rsid w:val="00781645"/>
    <w:rsid w:val="00787D2E"/>
    <w:rsid w:val="007945E1"/>
    <w:rsid w:val="00797B47"/>
    <w:rsid w:val="007A2A59"/>
    <w:rsid w:val="007A566E"/>
    <w:rsid w:val="007B2BF4"/>
    <w:rsid w:val="007B5106"/>
    <w:rsid w:val="007B6B4C"/>
    <w:rsid w:val="007C2988"/>
    <w:rsid w:val="007C31DD"/>
    <w:rsid w:val="007C5565"/>
    <w:rsid w:val="007C5859"/>
    <w:rsid w:val="007C6064"/>
    <w:rsid w:val="007D6404"/>
    <w:rsid w:val="007E7216"/>
    <w:rsid w:val="007F0456"/>
    <w:rsid w:val="007F2528"/>
    <w:rsid w:val="007F4A47"/>
    <w:rsid w:val="007F4B8B"/>
    <w:rsid w:val="007F7B17"/>
    <w:rsid w:val="007F7DD0"/>
    <w:rsid w:val="00801F20"/>
    <w:rsid w:val="00803460"/>
    <w:rsid w:val="00806C53"/>
    <w:rsid w:val="00806F99"/>
    <w:rsid w:val="00820A8F"/>
    <w:rsid w:val="00824CB1"/>
    <w:rsid w:val="00831154"/>
    <w:rsid w:val="008328BA"/>
    <w:rsid w:val="008343BF"/>
    <w:rsid w:val="00836DB5"/>
    <w:rsid w:val="00841A36"/>
    <w:rsid w:val="0084278A"/>
    <w:rsid w:val="008450F8"/>
    <w:rsid w:val="0086225B"/>
    <w:rsid w:val="00866272"/>
    <w:rsid w:val="00871AE9"/>
    <w:rsid w:val="00872330"/>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E394D"/>
    <w:rsid w:val="008E5211"/>
    <w:rsid w:val="008E5B08"/>
    <w:rsid w:val="008E7AF1"/>
    <w:rsid w:val="008F1135"/>
    <w:rsid w:val="008F1146"/>
    <w:rsid w:val="008F27E3"/>
    <w:rsid w:val="008F3E80"/>
    <w:rsid w:val="008F64BA"/>
    <w:rsid w:val="008F7180"/>
    <w:rsid w:val="00902FA5"/>
    <w:rsid w:val="00903116"/>
    <w:rsid w:val="0090430C"/>
    <w:rsid w:val="00905885"/>
    <w:rsid w:val="00905BAD"/>
    <w:rsid w:val="00906204"/>
    <w:rsid w:val="00910A35"/>
    <w:rsid w:val="00912357"/>
    <w:rsid w:val="00914DB5"/>
    <w:rsid w:val="009178EF"/>
    <w:rsid w:val="009208D5"/>
    <w:rsid w:val="00921F1E"/>
    <w:rsid w:val="009256F0"/>
    <w:rsid w:val="009330FE"/>
    <w:rsid w:val="009370FA"/>
    <w:rsid w:val="00937518"/>
    <w:rsid w:val="00937CD8"/>
    <w:rsid w:val="009441E0"/>
    <w:rsid w:val="0094692A"/>
    <w:rsid w:val="00946955"/>
    <w:rsid w:val="00947611"/>
    <w:rsid w:val="0095159F"/>
    <w:rsid w:val="0095314E"/>
    <w:rsid w:val="00957B11"/>
    <w:rsid w:val="00964CF4"/>
    <w:rsid w:val="00965AED"/>
    <w:rsid w:val="00966B03"/>
    <w:rsid w:val="00971737"/>
    <w:rsid w:val="009763AC"/>
    <w:rsid w:val="00982DE9"/>
    <w:rsid w:val="00987B83"/>
    <w:rsid w:val="00994E41"/>
    <w:rsid w:val="009A0844"/>
    <w:rsid w:val="009A2BEB"/>
    <w:rsid w:val="009A3786"/>
    <w:rsid w:val="009A4B07"/>
    <w:rsid w:val="009B60EC"/>
    <w:rsid w:val="009C0278"/>
    <w:rsid w:val="009C04C0"/>
    <w:rsid w:val="009C60C3"/>
    <w:rsid w:val="009C7CA3"/>
    <w:rsid w:val="009E212D"/>
    <w:rsid w:val="009E303C"/>
    <w:rsid w:val="009E534D"/>
    <w:rsid w:val="009E5903"/>
    <w:rsid w:val="009F72F3"/>
    <w:rsid w:val="00A139AE"/>
    <w:rsid w:val="00A167B5"/>
    <w:rsid w:val="00A22338"/>
    <w:rsid w:val="00A2497B"/>
    <w:rsid w:val="00A2652E"/>
    <w:rsid w:val="00A3529C"/>
    <w:rsid w:val="00A41A99"/>
    <w:rsid w:val="00A43A37"/>
    <w:rsid w:val="00A43BDA"/>
    <w:rsid w:val="00A52C78"/>
    <w:rsid w:val="00A53747"/>
    <w:rsid w:val="00A55211"/>
    <w:rsid w:val="00A60278"/>
    <w:rsid w:val="00A6161C"/>
    <w:rsid w:val="00A65E15"/>
    <w:rsid w:val="00A71D28"/>
    <w:rsid w:val="00A71E20"/>
    <w:rsid w:val="00A7235D"/>
    <w:rsid w:val="00A7302D"/>
    <w:rsid w:val="00A773AD"/>
    <w:rsid w:val="00A77589"/>
    <w:rsid w:val="00A804AF"/>
    <w:rsid w:val="00A807B9"/>
    <w:rsid w:val="00A808B4"/>
    <w:rsid w:val="00A80D11"/>
    <w:rsid w:val="00A84371"/>
    <w:rsid w:val="00A85739"/>
    <w:rsid w:val="00A85894"/>
    <w:rsid w:val="00A85C7D"/>
    <w:rsid w:val="00A91394"/>
    <w:rsid w:val="00A9220A"/>
    <w:rsid w:val="00A94C72"/>
    <w:rsid w:val="00A9548C"/>
    <w:rsid w:val="00A96919"/>
    <w:rsid w:val="00A97333"/>
    <w:rsid w:val="00A97424"/>
    <w:rsid w:val="00AA0C18"/>
    <w:rsid w:val="00AA0C5A"/>
    <w:rsid w:val="00AA6015"/>
    <w:rsid w:val="00AB13B9"/>
    <w:rsid w:val="00AB328F"/>
    <w:rsid w:val="00AC03F2"/>
    <w:rsid w:val="00AC1A37"/>
    <w:rsid w:val="00AD17F3"/>
    <w:rsid w:val="00AD6F69"/>
    <w:rsid w:val="00AE1817"/>
    <w:rsid w:val="00AE45FB"/>
    <w:rsid w:val="00AE4CE2"/>
    <w:rsid w:val="00AE5EC5"/>
    <w:rsid w:val="00AE6DC2"/>
    <w:rsid w:val="00AE70F2"/>
    <w:rsid w:val="00AF0262"/>
    <w:rsid w:val="00AF3B26"/>
    <w:rsid w:val="00AF3D15"/>
    <w:rsid w:val="00AF3D5C"/>
    <w:rsid w:val="00AF479D"/>
    <w:rsid w:val="00AF4E1B"/>
    <w:rsid w:val="00AF58DA"/>
    <w:rsid w:val="00B04CA9"/>
    <w:rsid w:val="00B05A36"/>
    <w:rsid w:val="00B07737"/>
    <w:rsid w:val="00B1125C"/>
    <w:rsid w:val="00B12A49"/>
    <w:rsid w:val="00B12B97"/>
    <w:rsid w:val="00B1653F"/>
    <w:rsid w:val="00B20724"/>
    <w:rsid w:val="00B235C2"/>
    <w:rsid w:val="00B26836"/>
    <w:rsid w:val="00B300EA"/>
    <w:rsid w:val="00B3135F"/>
    <w:rsid w:val="00B31621"/>
    <w:rsid w:val="00B323AF"/>
    <w:rsid w:val="00B34BA0"/>
    <w:rsid w:val="00B4001B"/>
    <w:rsid w:val="00B4220F"/>
    <w:rsid w:val="00B43216"/>
    <w:rsid w:val="00B46BB6"/>
    <w:rsid w:val="00B50355"/>
    <w:rsid w:val="00B514C1"/>
    <w:rsid w:val="00B56725"/>
    <w:rsid w:val="00B67424"/>
    <w:rsid w:val="00B71256"/>
    <w:rsid w:val="00B748B1"/>
    <w:rsid w:val="00B74A91"/>
    <w:rsid w:val="00B81059"/>
    <w:rsid w:val="00B81669"/>
    <w:rsid w:val="00B82573"/>
    <w:rsid w:val="00B83867"/>
    <w:rsid w:val="00B85B22"/>
    <w:rsid w:val="00B87DB7"/>
    <w:rsid w:val="00B93F9E"/>
    <w:rsid w:val="00B95D79"/>
    <w:rsid w:val="00BA6DDF"/>
    <w:rsid w:val="00BA7819"/>
    <w:rsid w:val="00BA7D7A"/>
    <w:rsid w:val="00BA7F60"/>
    <w:rsid w:val="00BB2FA9"/>
    <w:rsid w:val="00BB3AB0"/>
    <w:rsid w:val="00BB7C42"/>
    <w:rsid w:val="00BD123B"/>
    <w:rsid w:val="00BE4F2B"/>
    <w:rsid w:val="00BF4CB0"/>
    <w:rsid w:val="00BF568C"/>
    <w:rsid w:val="00BF579E"/>
    <w:rsid w:val="00C05768"/>
    <w:rsid w:val="00C151A6"/>
    <w:rsid w:val="00C1521A"/>
    <w:rsid w:val="00C15D86"/>
    <w:rsid w:val="00C211EC"/>
    <w:rsid w:val="00C23DDA"/>
    <w:rsid w:val="00C34097"/>
    <w:rsid w:val="00C34E21"/>
    <w:rsid w:val="00C41193"/>
    <w:rsid w:val="00C41671"/>
    <w:rsid w:val="00C47479"/>
    <w:rsid w:val="00C47D83"/>
    <w:rsid w:val="00C511BB"/>
    <w:rsid w:val="00C526CB"/>
    <w:rsid w:val="00C55899"/>
    <w:rsid w:val="00C67CA1"/>
    <w:rsid w:val="00C67F52"/>
    <w:rsid w:val="00C70F3E"/>
    <w:rsid w:val="00C7293A"/>
    <w:rsid w:val="00C74A3F"/>
    <w:rsid w:val="00C74F14"/>
    <w:rsid w:val="00C74F25"/>
    <w:rsid w:val="00C76B15"/>
    <w:rsid w:val="00C907B3"/>
    <w:rsid w:val="00C929B5"/>
    <w:rsid w:val="00C93C7C"/>
    <w:rsid w:val="00C97C30"/>
    <w:rsid w:val="00CA06B5"/>
    <w:rsid w:val="00CA38B1"/>
    <w:rsid w:val="00CA640D"/>
    <w:rsid w:val="00CB0B22"/>
    <w:rsid w:val="00CB7E87"/>
    <w:rsid w:val="00CD18BD"/>
    <w:rsid w:val="00CD1B2A"/>
    <w:rsid w:val="00CD6044"/>
    <w:rsid w:val="00CD65DA"/>
    <w:rsid w:val="00CD6DD6"/>
    <w:rsid w:val="00CE4461"/>
    <w:rsid w:val="00CE7DA3"/>
    <w:rsid w:val="00CF4629"/>
    <w:rsid w:val="00D015A7"/>
    <w:rsid w:val="00D05BFA"/>
    <w:rsid w:val="00D06CE7"/>
    <w:rsid w:val="00D127ED"/>
    <w:rsid w:val="00D12F86"/>
    <w:rsid w:val="00D266CA"/>
    <w:rsid w:val="00D321CD"/>
    <w:rsid w:val="00D32DEB"/>
    <w:rsid w:val="00D357B7"/>
    <w:rsid w:val="00D439C4"/>
    <w:rsid w:val="00D457E1"/>
    <w:rsid w:val="00D463A1"/>
    <w:rsid w:val="00D4695A"/>
    <w:rsid w:val="00D63736"/>
    <w:rsid w:val="00D71FF0"/>
    <w:rsid w:val="00D765CD"/>
    <w:rsid w:val="00D76FDE"/>
    <w:rsid w:val="00D87D1F"/>
    <w:rsid w:val="00D91967"/>
    <w:rsid w:val="00D94F81"/>
    <w:rsid w:val="00D9531E"/>
    <w:rsid w:val="00D96AC2"/>
    <w:rsid w:val="00DA00CA"/>
    <w:rsid w:val="00DA271B"/>
    <w:rsid w:val="00DA3A75"/>
    <w:rsid w:val="00DC2904"/>
    <w:rsid w:val="00DC4075"/>
    <w:rsid w:val="00DD2A03"/>
    <w:rsid w:val="00DD3694"/>
    <w:rsid w:val="00DD5774"/>
    <w:rsid w:val="00DD7F22"/>
    <w:rsid w:val="00DE1495"/>
    <w:rsid w:val="00DE31B0"/>
    <w:rsid w:val="00DF2E17"/>
    <w:rsid w:val="00E01FFD"/>
    <w:rsid w:val="00E02087"/>
    <w:rsid w:val="00E037C1"/>
    <w:rsid w:val="00E04B3A"/>
    <w:rsid w:val="00E06201"/>
    <w:rsid w:val="00E2688D"/>
    <w:rsid w:val="00E27E0E"/>
    <w:rsid w:val="00E33179"/>
    <w:rsid w:val="00E33393"/>
    <w:rsid w:val="00E41092"/>
    <w:rsid w:val="00E4497C"/>
    <w:rsid w:val="00E44DA2"/>
    <w:rsid w:val="00E50197"/>
    <w:rsid w:val="00E508D0"/>
    <w:rsid w:val="00E52FE9"/>
    <w:rsid w:val="00E557D9"/>
    <w:rsid w:val="00E569D3"/>
    <w:rsid w:val="00E63FDC"/>
    <w:rsid w:val="00E709D9"/>
    <w:rsid w:val="00E71E72"/>
    <w:rsid w:val="00E8114F"/>
    <w:rsid w:val="00E8157C"/>
    <w:rsid w:val="00E851AA"/>
    <w:rsid w:val="00E877A6"/>
    <w:rsid w:val="00E921AA"/>
    <w:rsid w:val="00E96C2A"/>
    <w:rsid w:val="00E97A70"/>
    <w:rsid w:val="00E97C57"/>
    <w:rsid w:val="00EA12BB"/>
    <w:rsid w:val="00EA2A83"/>
    <w:rsid w:val="00EA39EB"/>
    <w:rsid w:val="00EB19B4"/>
    <w:rsid w:val="00EB697A"/>
    <w:rsid w:val="00EB71DE"/>
    <w:rsid w:val="00EC2D45"/>
    <w:rsid w:val="00EC4C4C"/>
    <w:rsid w:val="00EC5214"/>
    <w:rsid w:val="00ED213A"/>
    <w:rsid w:val="00ED2F89"/>
    <w:rsid w:val="00ED5DD9"/>
    <w:rsid w:val="00ED69F6"/>
    <w:rsid w:val="00ED6F1C"/>
    <w:rsid w:val="00EE26F0"/>
    <w:rsid w:val="00EE2C38"/>
    <w:rsid w:val="00EE2EFB"/>
    <w:rsid w:val="00EF0FA6"/>
    <w:rsid w:val="00EF3327"/>
    <w:rsid w:val="00EF3B2C"/>
    <w:rsid w:val="00EF50F8"/>
    <w:rsid w:val="00F0251F"/>
    <w:rsid w:val="00F10326"/>
    <w:rsid w:val="00F124CB"/>
    <w:rsid w:val="00F12571"/>
    <w:rsid w:val="00F1446D"/>
    <w:rsid w:val="00F15A30"/>
    <w:rsid w:val="00F25804"/>
    <w:rsid w:val="00F304CF"/>
    <w:rsid w:val="00F3234A"/>
    <w:rsid w:val="00F32ECD"/>
    <w:rsid w:val="00F3565A"/>
    <w:rsid w:val="00F35E04"/>
    <w:rsid w:val="00F44047"/>
    <w:rsid w:val="00F472E7"/>
    <w:rsid w:val="00F53E79"/>
    <w:rsid w:val="00F541DD"/>
    <w:rsid w:val="00F558E7"/>
    <w:rsid w:val="00F630E6"/>
    <w:rsid w:val="00F6373E"/>
    <w:rsid w:val="00F66310"/>
    <w:rsid w:val="00F6666E"/>
    <w:rsid w:val="00F667C3"/>
    <w:rsid w:val="00F677AA"/>
    <w:rsid w:val="00F76A68"/>
    <w:rsid w:val="00F76C8C"/>
    <w:rsid w:val="00F76F93"/>
    <w:rsid w:val="00F912D8"/>
    <w:rsid w:val="00F930F1"/>
    <w:rsid w:val="00F95C39"/>
    <w:rsid w:val="00FA070B"/>
    <w:rsid w:val="00FA1D4D"/>
    <w:rsid w:val="00FA27BA"/>
    <w:rsid w:val="00FA44A9"/>
    <w:rsid w:val="00FA58D0"/>
    <w:rsid w:val="00FA676B"/>
    <w:rsid w:val="00FB137A"/>
    <w:rsid w:val="00FB340E"/>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C954"/>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 w:type="paragraph" w:customStyle="1" w:styleId="footnotedescription">
    <w:name w:val="footnote description"/>
    <w:next w:val="Normal"/>
    <w:link w:val="footnotedescriptionChar"/>
    <w:hidden/>
    <w:rsid w:val="00001E3A"/>
    <w:pPr>
      <w:spacing w:after="0"/>
    </w:pPr>
    <w:rPr>
      <w:rFonts w:ascii="Times New Roman" w:eastAsia="Times New Roman" w:hAnsi="Times New Roman" w:cs="Times New Roman"/>
      <w:color w:val="000000"/>
      <w:sz w:val="18"/>
      <w:lang w:eastAsia="pt-BR"/>
    </w:rPr>
  </w:style>
  <w:style w:type="character" w:customStyle="1" w:styleId="footnotedescriptionChar">
    <w:name w:val="footnote description Char"/>
    <w:link w:val="footnotedescription"/>
    <w:rsid w:val="00001E3A"/>
    <w:rPr>
      <w:rFonts w:ascii="Times New Roman" w:eastAsia="Times New Roman" w:hAnsi="Times New Roman" w:cs="Times New Roman"/>
      <w:color w:val="000000"/>
      <w:sz w:val="18"/>
      <w:lang w:eastAsia="pt-BR"/>
    </w:rPr>
  </w:style>
  <w:style w:type="character" w:customStyle="1" w:styleId="footnotemark">
    <w:name w:val="footnote mark"/>
    <w:hidden/>
    <w:rsid w:val="00001E3A"/>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910">
      <w:bodyDiv w:val="1"/>
      <w:marLeft w:val="0"/>
      <w:marRight w:val="0"/>
      <w:marTop w:val="0"/>
      <w:marBottom w:val="0"/>
      <w:divBdr>
        <w:top w:val="none" w:sz="0" w:space="0" w:color="auto"/>
        <w:left w:val="none" w:sz="0" w:space="0" w:color="auto"/>
        <w:bottom w:val="none" w:sz="0" w:space="0" w:color="auto"/>
        <w:right w:val="none" w:sz="0" w:space="0" w:color="auto"/>
      </w:divBdr>
    </w:div>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235482390">
      <w:bodyDiv w:val="1"/>
      <w:marLeft w:val="0"/>
      <w:marRight w:val="0"/>
      <w:marTop w:val="0"/>
      <w:marBottom w:val="0"/>
      <w:divBdr>
        <w:top w:val="none" w:sz="0" w:space="0" w:color="auto"/>
        <w:left w:val="none" w:sz="0" w:space="0" w:color="auto"/>
        <w:bottom w:val="none" w:sz="0" w:space="0" w:color="auto"/>
        <w:right w:val="none" w:sz="0" w:space="0" w:color="auto"/>
      </w:divBdr>
    </w:div>
    <w:div w:id="297927715">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296447118">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49032060">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 w:id="1904443296">
      <w:bodyDiv w:val="1"/>
      <w:marLeft w:val="0"/>
      <w:marRight w:val="0"/>
      <w:marTop w:val="0"/>
      <w:marBottom w:val="0"/>
      <w:divBdr>
        <w:top w:val="none" w:sz="0" w:space="0" w:color="auto"/>
        <w:left w:val="none" w:sz="0" w:space="0" w:color="auto"/>
        <w:bottom w:val="none" w:sz="0" w:space="0" w:color="auto"/>
        <w:right w:val="none" w:sz="0" w:space="0" w:color="auto"/>
      </w:divBdr>
    </w:div>
    <w:div w:id="19671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7150-BDED-4448-9AF5-990A00D9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4</cp:revision>
  <cp:lastPrinted>2019-10-11T19:45:00Z</cp:lastPrinted>
  <dcterms:created xsi:type="dcterms:W3CDTF">2019-11-04T13:20:00Z</dcterms:created>
  <dcterms:modified xsi:type="dcterms:W3CDTF">2019-11-04T13:26:00Z</dcterms:modified>
</cp:coreProperties>
</file>