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bookmarkStart w:id="0" w:name="__DdeLink__3153_1260961470"/>
      <w:r>
        <w:rPr/>
        <w:t>Altera a Lei Municipal n</w:t>
      </w:r>
      <w:r>
        <w:rPr>
          <w:strike/>
        </w:rPr>
        <w:t>º</w:t>
      </w:r>
      <w:bookmarkEnd w:id="0"/>
      <w:r>
        <w:rPr/>
        <w:t xml:space="preserve"> 5.002, de 21 de outubro de 2014.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autorizado o Poder Executivo Municipal a proceder na alteração dos incisos I e II do artigo 12 da Lei Municipal 5.002/2014, os quais passarão a viger com a seguinte redação: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“</w:t>
      </w:r>
      <w:r>
        <w:rPr>
          <w:sz w:val="24"/>
          <w:szCs w:val="24"/>
        </w:rPr>
        <w:t>Art. 12. (...)</w:t>
      </w:r>
    </w:p>
    <w:p>
      <w:pPr>
        <w:pStyle w:val="BodyText3"/>
        <w:widowControl/>
        <w:bidi w:val="0"/>
        <w:spacing w:before="0" w:after="0"/>
        <w:ind w:left="850" w:right="0" w:hanging="0"/>
        <w:jc w:val="both"/>
        <w:rPr/>
      </w:pPr>
      <w:r>
        <w:rPr>
          <w:sz w:val="24"/>
          <w:szCs w:val="24"/>
        </w:rPr>
        <w:t>I – o produto de arrecadação referente às contribuições de caráter compulsório, dos servidores ativos de qualquer dos Poderes do Município, suas autarquias, fundações e empresas públicas, na razão de 14% (quatorze por cento) sobre a sua base de cálculo de contribuição;</w:t>
      </w:r>
    </w:p>
    <w:p>
      <w:pPr>
        <w:pStyle w:val="BodyText3"/>
        <w:widowControl/>
        <w:bidi w:val="0"/>
        <w:spacing w:before="0" w:after="0"/>
        <w:ind w:left="850" w:right="0" w:hanging="0"/>
        <w:jc w:val="both"/>
        <w:rPr/>
      </w:pPr>
      <w:r>
        <w:rPr>
          <w:sz w:val="24"/>
          <w:szCs w:val="24"/>
        </w:rPr>
        <w:t>II - o produto de arrecadação referente às contribuições dos aposentados e pensionistas de qualquer dos Poderes do Município, suas autarquias, fundações e empresas públicas, na razão de 14% (quatorze por cento), incidentes sobre a parcela dos proventos de aposentadoria e das pensões concedidas pelo RPPS que supere o limite máximo estabelecido para os benefícios do RGPS;”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em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março de 2020.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Revogam-se as disposições em contrário.</w:t>
      </w:r>
    </w:p>
    <w:p>
      <w:pPr>
        <w:pStyle w:val="BodyText3"/>
        <w:spacing w:before="0" w:after="0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109/19.-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LibreOffice/5.4.7.2$Windows_X86_64 LibreOffice_project/c838ef25c16710f8838b1faec480ebba495259d0</Application>
  <Pages>1</Pages>
  <Words>250</Words>
  <Characters>1299</Characters>
  <CharactersWithSpaces>1540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2019-12-23T10:08:09Z</cp:lastPrinted>
  <dcterms:modified xsi:type="dcterms:W3CDTF">2019-12-23T10:11:58Z</dcterms:modified>
  <cp:revision>177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