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pPr>
      <w:r>
        <w:rPr>
          <w:bCs w:val="false"/>
        </w:rPr>
        <w:t>LEI MUNICIPAL N</w:t>
      </w:r>
      <w:r>
        <w:rPr>
          <w:bCs w:val="false"/>
          <w:strike/>
        </w:rPr>
        <w:t>º</w:t>
      </w:r>
      <w:r>
        <w:rPr>
          <w:bCs w:val="false"/>
        </w:rPr>
        <w:t xml:space="preserve"> __________, DE ____ DE ________________ DE 2020</w:t>
      </w:r>
    </w:p>
    <w:p>
      <w:pPr>
        <w:pStyle w:val="Normal"/>
        <w:jc w:val="both"/>
        <w:rPr>
          <w:i/>
          <w:i/>
          <w:sz w:val="36"/>
          <w:szCs w:val="36"/>
        </w:rPr>
      </w:pPr>
      <w:r>
        <w:rPr>
          <w:i/>
          <w:sz w:val="36"/>
          <w:szCs w:val="36"/>
        </w:rPr>
      </w:r>
    </w:p>
    <w:p>
      <w:pPr>
        <w:pStyle w:val="Normal"/>
        <w:tabs>
          <w:tab w:val="clear" w:pos="708"/>
          <w:tab w:val="left" w:pos="426" w:leader="none"/>
        </w:tabs>
        <w:ind w:start="4536" w:hanging="0"/>
        <w:jc w:val="both"/>
        <w:rPr/>
      </w:pPr>
      <w:r>
        <w:rPr/>
        <w:t>Dispõe sobre a alteração da Lei Municipal n</w:t>
      </w:r>
      <w:r>
        <w:rPr>
          <w:strike/>
        </w:rPr>
        <w:t>º</w:t>
      </w:r>
      <w:r>
        <w:rPr/>
        <w:t xml:space="preserve"> 5002, de 21 de outubro de 2014 e dá outras providências.</w:t>
      </w:r>
    </w:p>
    <w:p>
      <w:pPr>
        <w:pStyle w:val="Normal"/>
        <w:tabs>
          <w:tab w:val="clear" w:pos="708"/>
          <w:tab w:val="left" w:pos="426" w:leader="none"/>
        </w:tabs>
        <w:ind w:firstLine="851"/>
        <w:jc w:val="both"/>
        <w:rPr/>
      </w:pPr>
      <w:r>
        <w:rPr/>
      </w:r>
    </w:p>
    <w:p>
      <w:pPr>
        <w:pStyle w:val="Normal"/>
        <w:tabs>
          <w:tab w:val="clear" w:pos="708"/>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BodyText21"/>
        <w:spacing w:lineRule="auto" w:line="240" w:before="0" w:after="0"/>
        <w:ind w:firstLine="851"/>
        <w:rPr>
          <w:rFonts w:ascii="Times New Roman" w:hAnsi="Times New Roman"/>
          <w:color w:val="00000A"/>
          <w:szCs w:val="24"/>
        </w:rPr>
      </w:pPr>
      <w:r>
        <w:rPr>
          <w:rFonts w:ascii="Times New Roman" w:hAnsi="Times New Roman"/>
          <w:color w:val="00000A"/>
          <w:szCs w:val="24"/>
        </w:rPr>
      </w:r>
    </w:p>
    <w:p>
      <w:pPr>
        <w:pStyle w:val="Normal"/>
        <w:ind w:firstLine="851"/>
        <w:jc w:val="both"/>
        <w:rPr>
          <w:rFonts w:ascii="Times New Roman" w:hAnsi="Times New Roman"/>
          <w:sz w:val="24"/>
          <w:szCs w:val="24"/>
        </w:rPr>
      </w:pPr>
      <w:r>
        <w:rPr>
          <w:rFonts w:cs="Arial" w:ascii="Times New Roman" w:hAnsi="Times New Roman"/>
          <w:sz w:val="24"/>
          <w:szCs w:val="24"/>
        </w:rPr>
        <w:t>Art. 1</w:t>
      </w:r>
      <w:r>
        <w:rPr>
          <w:rFonts w:cs="Arial" w:ascii="Times New Roman" w:hAnsi="Times New Roman"/>
          <w:strike/>
          <w:sz w:val="24"/>
          <w:szCs w:val="24"/>
        </w:rPr>
        <w:t>º</w:t>
      </w:r>
      <w:r>
        <w:rPr>
          <w:rFonts w:cs="Arial" w:ascii="Times New Roman" w:hAnsi="Times New Roman"/>
          <w:sz w:val="24"/>
          <w:szCs w:val="24"/>
        </w:rPr>
        <w:t xml:space="preserve"> Ficam alterados os arts. 4</w:t>
      </w:r>
      <w:r>
        <w:rPr>
          <w:rFonts w:cs="Arial" w:ascii="Times New Roman" w:hAnsi="Times New Roman"/>
          <w:strike/>
          <w:sz w:val="24"/>
          <w:szCs w:val="24"/>
        </w:rPr>
        <w:t>º</w:t>
      </w:r>
      <w:r>
        <w:rPr>
          <w:rFonts w:cs="Arial" w:ascii="Times New Roman" w:hAnsi="Times New Roman"/>
          <w:sz w:val="24"/>
          <w:szCs w:val="24"/>
        </w:rPr>
        <w:t>,16, 17, 25, 30, 31, 34, 35, 36, 37, 42, 43, 44, 47, 73, 81, 83, 84, 86, 87, 88, 93, 102 e 105, da Lei Municipal n</w:t>
      </w:r>
      <w:r>
        <w:rPr>
          <w:rFonts w:cs="Arial" w:ascii="Times New Roman" w:hAnsi="Times New Roman"/>
          <w:strike/>
          <w:sz w:val="24"/>
          <w:szCs w:val="24"/>
        </w:rPr>
        <w:t>º</w:t>
      </w:r>
      <w:r>
        <w:rPr>
          <w:rFonts w:cs="Arial" w:ascii="Times New Roman" w:hAnsi="Times New Roman"/>
          <w:sz w:val="24"/>
          <w:szCs w:val="24"/>
        </w:rPr>
        <w:t xml:space="preserve"> 5.002, de 21  de outubro de 2014, que dispôs sobre a reestruturação do Regime Próprio de Previdência Social do Mun</w:t>
      </w:r>
      <w:r>
        <w:rPr>
          <w:rFonts w:cs="Arial" w:ascii="Times New Roman" w:hAnsi="Times New Roman"/>
          <w:sz w:val="24"/>
          <w:szCs w:val="24"/>
        </w:rPr>
        <w:t>i</w:t>
      </w:r>
      <w:r>
        <w:rPr>
          <w:rFonts w:cs="Arial" w:ascii="Times New Roman" w:hAnsi="Times New Roman"/>
          <w:sz w:val="24"/>
          <w:szCs w:val="24"/>
        </w:rPr>
        <w:t>c</w:t>
      </w:r>
      <w:r>
        <w:rPr>
          <w:rFonts w:cs="Arial" w:ascii="Times New Roman" w:hAnsi="Times New Roman"/>
          <w:sz w:val="24"/>
          <w:szCs w:val="24"/>
        </w:rPr>
        <w:t>í</w:t>
      </w:r>
      <w:r>
        <w:rPr>
          <w:rFonts w:cs="Arial" w:ascii="Times New Roman" w:hAnsi="Times New Roman"/>
          <w:sz w:val="24"/>
          <w:szCs w:val="24"/>
        </w:rPr>
        <w:t>pio de Três Passos-RS, os quais passarão a viger com a seguinte redação: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r>
        <w:rPr>
          <w:rFonts w:cs="Arial" w:ascii="Times New Roman" w:hAnsi="Times New Roman"/>
          <w:sz w:val="24"/>
          <w:szCs w:val="24"/>
        </w:rPr>
        <w:t>(....)</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4</w:t>
      </w:r>
      <w:r>
        <w:rPr>
          <w:rFonts w:cs="Arial" w:ascii="Times New Roman" w:hAnsi="Times New Roman"/>
          <w:strike/>
          <w:sz w:val="24"/>
          <w:szCs w:val="24"/>
        </w:rPr>
        <w:t>º</w:t>
      </w:r>
      <w:r>
        <w:rPr>
          <w:rFonts w:cs="Arial" w:ascii="Times New Roman" w:hAnsi="Times New Roman"/>
          <w:sz w:val="24"/>
          <w:szCs w:val="24"/>
        </w:rPr>
        <w:t xml:space="preserve"> São segurados do RPPS todos servidores ativos e aposentados do Poder Executivo e Legislativo, suas autarquias, fundações e empresas públicas.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O segurado aposentado que exerça ou venha a exercer cargo em comissão, cargo temporário, emprego público ou mandato eletivo, vincula-se, obrigatoriamente, ao Regime Geral de Previdência Social – RGPS.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16. O valor do salário de contribuição será o valor constituído pelo vencimento do cargo efetivo, acrescido das vantagens pecuniárias permanentes estabelecidas em lei e dos adicionais de caráter individual, ou seja, avanços, gratificação ensino superior, gratificação adicional.</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Os segurados aposentados e pensionistas contribuirão sobre a gratificação natalina, sobre a parcela excedente ao teto do RGPS.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17. Incidirá contribuição de responsabilidade do segurado, ativo, aposentado, pensionista e do Município sobre as parcelas que componham a base de cálculo, pagas retroativamente em razão de determinação legal, administrativa ou judicial, observando-se que: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25.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 valor anual da taxa de administração será de 2% (dois por cento) do valor total da remuneração bruta paga aos servidores ativos vinculados ao RPPS durante o exercício financeiro anterior, e será destinada exclusivamente ao custeio das despesas correntes e de capital necessárias à organização e ao funcionamento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30.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5</w:t>
      </w:r>
      <w:r>
        <w:rPr>
          <w:rFonts w:cs="Arial" w:ascii="Times New Roman" w:hAnsi="Times New Roman"/>
          <w:strike/>
          <w:sz w:val="24"/>
          <w:szCs w:val="24"/>
        </w:rPr>
        <w:t>º</w:t>
      </w:r>
      <w:r>
        <w:rPr>
          <w:rFonts w:cs="Arial" w:ascii="Times New Roman" w:hAnsi="Times New Roman"/>
          <w:sz w:val="24"/>
          <w:szCs w:val="24"/>
        </w:rPr>
        <w:t xml:space="preserve"> Quando qualquer membro integrante da Diretoria Executiva, Conselho de Administração, Conselho Fiscal e Comitê de Investimentos obtiver sua aposentadoria por meio do IPSTP, o mesmo poderá permanecer na função até o término de seu mandato.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31.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I- em razão de processo administrativo disciplinar, mediante decisão fundamentada, se tratar-se de falta grave ou infração punível com demissão 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 – em razão de condenação criminal ou incidência em alguma das demais situações de inelegi</w:t>
      </w:r>
      <w:r>
        <w:rPr>
          <w:rFonts w:cs="Arial" w:ascii="Times New Roman" w:hAnsi="Times New Roman"/>
          <w:sz w:val="24"/>
          <w:szCs w:val="24"/>
        </w:rPr>
        <w:t>bi</w:t>
      </w:r>
      <w:r>
        <w:rPr>
          <w:rFonts w:cs="Arial" w:ascii="Times New Roman" w:hAnsi="Times New Roman"/>
          <w:sz w:val="24"/>
          <w:szCs w:val="24"/>
        </w:rPr>
        <w:t>lidade previstas no inciso I do </w:t>
      </w:r>
      <w:r>
        <w:rPr>
          <w:rFonts w:cs="Arial" w:ascii="Times New Roman" w:hAnsi="Times New Roman"/>
          <w:i/>
          <w:iCs/>
          <w:sz w:val="24"/>
          <w:szCs w:val="24"/>
        </w:rPr>
        <w:t>caput </w:t>
      </w:r>
      <w:r>
        <w:rPr>
          <w:rFonts w:cs="Arial" w:ascii="Times New Roman" w:hAnsi="Times New Roman"/>
          <w:sz w:val="24"/>
          <w:szCs w:val="24"/>
        </w:rPr>
        <w:t>do art. 1</w:t>
      </w:r>
      <w:r>
        <w:rPr>
          <w:rFonts w:cs="Arial" w:ascii="Times New Roman" w:hAnsi="Times New Roman"/>
          <w:strike/>
          <w:sz w:val="24"/>
          <w:szCs w:val="24"/>
        </w:rPr>
        <w:t>º</w:t>
      </w:r>
      <w:r>
        <w:rPr>
          <w:rFonts w:cs="Arial" w:ascii="Times New Roman" w:hAnsi="Times New Roman"/>
          <w:sz w:val="24"/>
          <w:szCs w:val="24"/>
        </w:rPr>
        <w:t xml:space="preserve"> da Lei Complementar n</w:t>
      </w:r>
      <w:r>
        <w:rPr>
          <w:rFonts w:cs="Arial" w:ascii="Times New Roman" w:hAnsi="Times New Roman"/>
          <w:strike/>
          <w:sz w:val="24"/>
          <w:szCs w:val="24"/>
        </w:rPr>
        <w:t>º</w:t>
      </w:r>
      <w:r>
        <w:rPr>
          <w:rFonts w:cs="Arial" w:ascii="Times New Roman" w:hAnsi="Times New Roman"/>
          <w:sz w:val="24"/>
          <w:szCs w:val="24"/>
        </w:rPr>
        <w:t xml:space="preserve"> 64, de 18 de maio de 1990, conforme inciso I do art. 8</w:t>
      </w:r>
      <w:r>
        <w:rPr>
          <w:rFonts w:cs="Arial" w:ascii="Times New Roman" w:hAnsi="Times New Roman"/>
          <w:strike/>
          <w:sz w:val="24"/>
          <w:szCs w:val="24"/>
        </w:rPr>
        <w:t>º</w:t>
      </w:r>
      <w:r>
        <w:rPr>
          <w:rFonts w:cs="Arial" w:ascii="Times New Roman" w:hAnsi="Times New Roman"/>
          <w:sz w:val="24"/>
          <w:szCs w:val="24"/>
        </w:rPr>
        <w:t>-B da lei n</w:t>
      </w:r>
      <w:r>
        <w:rPr>
          <w:rFonts w:cs="Arial" w:ascii="Times New Roman" w:hAnsi="Times New Roman"/>
          <w:strike/>
          <w:sz w:val="24"/>
          <w:szCs w:val="24"/>
        </w:rPr>
        <w:t>º</w:t>
      </w:r>
      <w:r>
        <w:rPr>
          <w:rFonts w:cs="Arial" w:ascii="Times New Roman" w:hAnsi="Times New Roman"/>
          <w:sz w:val="24"/>
          <w:szCs w:val="24"/>
        </w:rPr>
        <w:t xml:space="preserve"> 9.717, de 1998;</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34. Os membros da Diretoria Executiva serão nomeados pelo Chefe do Poder Executivo, a partir da lista prévia aprovada em Assembleia Geral dos servidores dentre pessoas qualificadas para a função e que comprovem:</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 – ser servidor estável com no mínimo 5 (cinco) anos de efetivo exercício no serviço público municipal;</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 – experiência de, no mínimo, 2 (dois) anos, conforme as especificidades de cada cargo, no exercício de atividade nas áreas previdenciária, financeira, administrativa, contábil, jurídica, de fiscalização, atuarial ou de auditoria;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III – possuir escolaridade de nível superior.</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35. Os membros da Diretoria Executiva comprovarão possuir certificação, conforme previsto no inciso II do art. 8</w:t>
      </w:r>
      <w:r>
        <w:rPr>
          <w:rFonts w:cs="Arial" w:ascii="Times New Roman" w:hAnsi="Times New Roman"/>
          <w:strike/>
          <w:sz w:val="24"/>
          <w:szCs w:val="24"/>
        </w:rPr>
        <w:t>º</w:t>
      </w:r>
      <w:r>
        <w:rPr>
          <w:rFonts w:cs="Arial" w:ascii="Times New Roman" w:hAnsi="Times New Roman"/>
          <w:sz w:val="24"/>
          <w:szCs w:val="24"/>
        </w:rPr>
        <w:t>-B da Lei n</w:t>
      </w:r>
      <w:r>
        <w:rPr>
          <w:rFonts w:cs="Arial" w:ascii="Times New Roman" w:hAnsi="Times New Roman"/>
          <w:strike/>
          <w:sz w:val="24"/>
          <w:szCs w:val="24"/>
        </w:rPr>
        <w:t>º</w:t>
      </w:r>
      <w:r>
        <w:rPr>
          <w:rFonts w:cs="Arial" w:ascii="Times New Roman" w:hAnsi="Times New Roman"/>
          <w:sz w:val="24"/>
          <w:szCs w:val="24"/>
        </w:rPr>
        <w:t xml:space="preserve"> 9.717, de 1998, no prazo de até 6 (seis) meses a contar da data da posse.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Parágrafo único. A certificação deverá observar o disposto na Portaria Regulamentadora da Secretaria da Previdência sobre a matéria.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36. O mandato dos membros da Diretoria Executiva é de 03 (três) anos, os quais permanecerão no cargo até a data da posse de seus sucessores eleitos.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37.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Parágrafo único. Para a nomeação do su</w:t>
      </w:r>
      <w:r>
        <w:rPr>
          <w:rFonts w:cs="Arial" w:ascii="Times New Roman" w:hAnsi="Times New Roman"/>
          <w:sz w:val="24"/>
          <w:szCs w:val="24"/>
        </w:rPr>
        <w:t>bs</w:t>
      </w:r>
      <w:r>
        <w:rPr>
          <w:rFonts w:cs="Arial" w:ascii="Times New Roman" w:hAnsi="Times New Roman"/>
          <w:sz w:val="24"/>
          <w:szCs w:val="24"/>
        </w:rPr>
        <w:t>tituto deverá ser observado o atendimento dos requisitos de certificação estabelecidos na Portaria Regulamentadora da Secretaria da Previdência sobre a matéria.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42. Ao Diretor Presidente compete: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 – cumprir e fazer cumprir a legislação de que trata esta Lei;</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 – coordenar as atividades do IPSTP e de seus servidores;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III – firmar portarias de concessão, revisão, desconstituição, revogação, retificação ou anulação de benefícios;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IV – firmar portarias de concessão, revisão de constituição, revogação, anulação ou retificação de atos administrativos, em razão de orientação do Tribunal de Contas do Estado ou em razão de decisão judicial da qual não caiba mais recurso;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 – convocar as reuniões da Diretoria Executiva, presidir e orientar os respectivos trabalhos;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VI – representar o IPSTP em suas relações com terceiros;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VII – constituir comissões;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VIII – celebrar e rescindir acordos, convênios e contratos em todas as suas modalidades, inclusive a prestação de serviços por terceiros, observados os casos em que há a necessidade de deliberação do Conselho de Administração;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IX – autorizar, conjuntamente com o Diretor Financeiro, as aplicações e investimentos do fundo previdenciário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 – assinar, conjuntamente com o Diretor Financeiro, ordem de pagamentos/cheques e autorizações de movimentações das contas bancárias do fundo previdenciário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 – avocar a análise e buscar soluções para quaisquer assuntos pertinentes ao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XII – representar ativa e passivamente, judicial e extrajudicialmente 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XIII – coordenar e supervisionar a elaboração de prospectos, informativos, periódicos e manuais relativos a normas, procedimentos, esclarecimentos e divulgação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XIV – coordenar e comandar todas as atividades da área administrativa, financeira e contábil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XV – coordenar e dar os encaminhamentos devidos aos relatórios de prestação de contas, orçamento, execução orçamentária, analítico dos investimentos e capitalização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XVI – acompanhar a elaboração de estudos e pareceres técnicos relativos aos aspectos atuariais, financeiros e organizacionais relativos a assuntos de sua competência;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XVI – nomear servidores que ocuparão cargos efetivos;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XVII – designar servidores que ocuparão cargos em comissão ou funções de confiança;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XIX – remeter ao Conselho de Administração e ao Executivo Municipal, com regularidade, informações necessárias à tomada de decisões;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XX – assinar os atos de inativação e pensão aos beneficiários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XXI – autorizar a participação dos membros da Unidade Gestora, do Conselho de Administração, do Comitê de Investimentos, do Conselho Fiscal e servidores do IPSTP a participação de cursos de atualização e qualificação, nos termos do art. 39 da Lei 5002/2014.</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XXII – desempenhar outras atividades de sua competência CONDIÇÕES DE CONDIÇÕES DE TRABALHO – Jornada mínima de 08 horas semanais a serem cumpridas junto ao IPSTP durante o horário normal de trabalho da autarquia.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REQUISITOS PARA PROVIMENTO: Ser servidor efetivo e estável ou aposentado, com 05 anos de serviço público, formação ou conhecimento na área de administração e/ou previdenciária, nível de instrução superior ou tecnólogo superior, ter Certificação obtida junto a Entidade Autônoma de reconhecida capacidade técnica e difusão no Mercado Brasileiro de Capitais, no ato de sua nomeação.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43. Ao Diretor de Previdência compete: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 – administrar e controlar as ações administrativas relativas à Diretoria de Previdência;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 – coordenar o cadastro e o recadastramento dos segurados ativos, inativos, dependentes e pensionistas;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III – acompanhar a execução do cálculo atuarial para o respectivo Plano de Custeio do FAP e suas reavaliações;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IV – coordenar a elaboração de estudos visando ao aperfeiçoamento de técnicas e instrumentos de trabalho, segundo os critérios de racionalização e produtividade;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 – colaborar na elaboração de informativos e manuais relativos a normas, procedimentos, esclarecimentos e divulgação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VI – coordenar as atividades de armazenamento de informações e documentos pertinentes à Diretoria de Previdência;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VII – esclarecer dúvidas quanto à aplicação de normas regulamentares, nas matérias de sua competência;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VIII – prestar informações para o pagamento dos benefícios da previdência;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IX – substituir o Diretor-Presidente nas suas ausências ou impedimentos temporários, sem prejuízo das suas atribuições;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X - supervisionar os reajustes dos benefícios na forma do disposto nesta lei;</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 – supervisionar as ações do Oficial Previdenciário no tocante aos processos de aposentadoria, elaboração de folha de pagamento;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 – desempenhar outras atividades de sua competência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CONDIÇÕES DE TRABALHO – Jornada mínima de 08 horas semanais a serem cumpridas junto ao IPSTP durante o horário normal de trabalho da autarquia.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REQUISITOS PARA PROVIMENTO:  Ser servidor efetivo e estável ou aposentado, com 05 anos de serviço público, formação ou conhecimento na área de administração e/ou previdenciária, nível de instrução superior ou tecnólogo superior, ter Certificação obtida junto a Entidade Autônoma de reconhecida capacidade técnica e difusão no Mercado Brasileiro de Capitais, no ato de sua nomeação.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44. Ao Diretor Financeiro compete: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 – administrar e controlar as ações administrativas relativas à Diretoria Financeira;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 - controlar e praticar os atos de gestão orçamentária e contábil;</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III - controlar e praticar os atos de planejamento financeiro e tributário;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IV - controlar os recebimentos e pagamentos, acompanhando o fluxo de caixa do IPSTP, zelando pela sua solvabilidade;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 – coordenar a elaboração das folhas de pagamento de competência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VI – autorizar, em conjunto com o Diretor Presidente, o pagamento antecipado da gratificação natalina;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VII – coordenar e supervisionar os assuntos relacionados com a área contábil;</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VIII – acompanhar e controlar a execução do cálculo atuarial para o respectivo Plano de Custeio do IPSTP e suas reavaliações;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IX – propor ao Diretor-Presidente o reajustamento de elementos da receita e da despesa e de quaisquer atos administrativos, visando assegurar o equilíbrio financeiro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 – assinar, junto com o Presidente, ordem de pagamentos/cheques e autorizações de movimentação das contas bancárias;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 – acompanhar os resultados das aplicações financeiras e investimentos;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XII - elaborar a política e diretrizes de aplicação e investimentos dos recursos financeiros, a ser submetido ao Comit</w:t>
      </w:r>
      <w:r>
        <w:rPr>
          <w:rFonts w:cs="Arial" w:ascii="Times New Roman" w:hAnsi="Times New Roman"/>
          <w:sz w:val="24"/>
          <w:szCs w:val="24"/>
        </w:rPr>
        <w:t>ê</w:t>
      </w:r>
      <w:r>
        <w:rPr>
          <w:rFonts w:cs="Arial" w:ascii="Times New Roman" w:hAnsi="Times New Roman"/>
          <w:sz w:val="24"/>
          <w:szCs w:val="24"/>
        </w:rPr>
        <w:t xml:space="preserve"> de Investimentos e Conselho de Administração pela Diretoria Executiva;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XIII – gerir os investimentos do IPSTP, em consonância com as diretrizes e deliberações das demais instâncias que integram sua estrutura, dentre outras atividades correlatas: a) gestão dos seus recursos financeiros, b) acompanhamento do preenchimento e encaminhamento de relatórios, informações e demonstrativos exigidos pela Secretária da Previdência Social; c) elaboração e apresentação de relatórios quanto às suas atividades, a serem apreciados pelo Conselho de Administração;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XIV - administrar o patrimônio pertencente ao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XV - administrar os recursos humanos e os serviços gerais, inclusive quando prestados por terceiros;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XVI – acompanhar a elaboração das demonstrações contábeis necessárias para efeito de arrecadação, registro e controle financeiro;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XVII – submeter ao Diretor-Presidente do IPSTP os relatórios de prestação de contas, orçamento, execução orçamentária, analítico dos investimentos e capitalização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XVIII – acompanhar a elaboração de estudos e pareceres técnicos relativos aos aspectos atuariais, financeiros e organizacionais relativos a assuntos de sua competência;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XIX – acompanhar a elaboração da proposta orçamentária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XX – acompanhar a execução do orçamento do IPSTP e viabilizar sua reformulação e aperfeiçoamento;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XXI – acompanhar e fiscalizar a movimentação financeira do IPSTP;</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XXVII – supervisionar a elaboração dos balancetes relativamente ao patrimônio, ao orçamento, às finanças e aos investimentos financeiros;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 </w:t>
      </w:r>
      <w:r>
        <w:rPr>
          <w:rFonts w:cs="Arial" w:ascii="Times New Roman" w:hAnsi="Times New Roman"/>
          <w:sz w:val="24"/>
          <w:szCs w:val="24"/>
        </w:rPr>
        <w:t>XXIII – desempenhar outras atividades de sua competência.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CONDIÇÕES DE TRABALHO – Jornada mínima de 08 horas semanais a serem cumpridas junto ao IPSTP durante o horário normal de trabalho da autarquia.</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REQUISITOS PARA PROVIMENTO: Ser servidor efetivo e estável ou aposentado, com 05 anos de serviço público, formação ou conhecimento na área de administração e/ou previdenciária, nível de instrução superior ou tecnólogo superior, formação na área contábil ou economia e noções básicas de Investimentos,  ter Certificação obtida junto a Entidade Autônoma de reconhecida capacidade técnica e difusão no Mercado Brasileiro de Capitais, no ato de sua nomeação.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47. Os membros do Conselho de Administração terão mandato de 03 (três) anos, permanecendo no exercício de suas funções até a data da posse  de seus sucessores eleitos, que deverá ocorrer até 30 (trinta) dias contados da data da designação, sendo admitida a recondução, limitada ao no máximo de três mandatos consecutivos para o mesmo Conselho.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Os membros do Conselho de Administração comprovarão possuir certificação, conforme previsto no inciso II do art. 8</w:t>
      </w:r>
      <w:r>
        <w:rPr>
          <w:rFonts w:cs="Arial" w:ascii="Times New Roman" w:hAnsi="Times New Roman"/>
          <w:strike/>
          <w:sz w:val="24"/>
          <w:szCs w:val="24"/>
        </w:rPr>
        <w:t>º</w:t>
      </w:r>
      <w:r>
        <w:rPr>
          <w:rFonts w:cs="Arial" w:ascii="Times New Roman" w:hAnsi="Times New Roman"/>
          <w:sz w:val="24"/>
          <w:szCs w:val="24"/>
        </w:rPr>
        <w:t>-B da Lei n</w:t>
      </w:r>
      <w:r>
        <w:rPr>
          <w:rFonts w:cs="Arial" w:ascii="Times New Roman" w:hAnsi="Times New Roman"/>
          <w:strike/>
          <w:sz w:val="24"/>
          <w:szCs w:val="24"/>
        </w:rPr>
        <w:t>º</w:t>
      </w:r>
      <w:r>
        <w:rPr>
          <w:rFonts w:cs="Arial" w:ascii="Times New Roman" w:hAnsi="Times New Roman"/>
          <w:sz w:val="24"/>
          <w:szCs w:val="24"/>
        </w:rPr>
        <w:t xml:space="preserve"> 9.717, de 1998, no prazo de até 6 (seis) meses a contar da data da posse, observado o disposto na Portaria Regulamentadora da Secretaria da Previdência sobre a matéria.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É obrigatória a renovação dos membros do Conselho de Administração em um terço a cada mandato.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73. Os membros do Conselho Fiscal terão mandato de 03 (três) anos, permanecendo no exercício do cargo até a data da posse de seus sucessores eleitos, que deverá ocorrer até 30 (trinta) dias contados da data da designação, sendo admitida a recondução, limitada ao no máximo de três mandatos consecutivos para o mesmo Conselho.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Os membros do Conselho Fiscal comprovarão possuir certificação, conforme previsto no inciso II do art. 8</w:t>
      </w:r>
      <w:r>
        <w:rPr>
          <w:rFonts w:cs="Arial" w:ascii="Times New Roman" w:hAnsi="Times New Roman"/>
          <w:strike/>
          <w:sz w:val="24"/>
          <w:szCs w:val="24"/>
        </w:rPr>
        <w:t>º</w:t>
      </w:r>
      <w:r>
        <w:rPr>
          <w:rFonts w:cs="Arial" w:ascii="Times New Roman" w:hAnsi="Times New Roman"/>
          <w:sz w:val="24"/>
          <w:szCs w:val="24"/>
        </w:rPr>
        <w:t>-B da Lei n</w:t>
      </w:r>
      <w:r>
        <w:rPr>
          <w:rFonts w:cs="Arial" w:ascii="Times New Roman" w:hAnsi="Times New Roman"/>
          <w:strike/>
          <w:sz w:val="24"/>
          <w:szCs w:val="24"/>
        </w:rPr>
        <w:t>º</w:t>
      </w:r>
      <w:r>
        <w:rPr>
          <w:rFonts w:cs="Arial" w:ascii="Times New Roman" w:hAnsi="Times New Roman"/>
          <w:sz w:val="24"/>
          <w:szCs w:val="24"/>
        </w:rPr>
        <w:t xml:space="preserve"> 9.717, de 1998, no prazo de até 6 (seis) meses a contar da data da posse, observado o disposto na Portaria Regulamentadora da Secretaria da Previdência sobre a matéria.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É obrigatória a renovação dos membros do Conselho Fiscal em um terço a cada mandato.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 </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81. O RPPS compreende os seguintes benefícios:</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 - quanto ao servidor segurado: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 aposentadoria por incapacidade permanente;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center"/>
        <w:rPr>
          <w:rFonts w:ascii="Times New Roman" w:hAnsi="Times New Roman"/>
          <w:sz w:val="24"/>
          <w:szCs w:val="24"/>
        </w:rPr>
      </w:pPr>
      <w:r>
        <w:rPr>
          <w:rFonts w:cs="Arial" w:ascii="Times New Roman" w:hAnsi="Times New Roman"/>
          <w:sz w:val="24"/>
          <w:szCs w:val="24"/>
        </w:rPr>
        <w:t>SEÇÃO II</w:t>
      </w:r>
    </w:p>
    <w:p>
      <w:pPr>
        <w:pStyle w:val="Normal"/>
        <w:widowControl/>
        <w:bidi w:val="0"/>
        <w:spacing w:before="0" w:after="0"/>
        <w:ind w:start="850" w:end="0" w:hanging="0"/>
        <w:jc w:val="center"/>
        <w:rPr>
          <w:rFonts w:ascii="Times New Roman" w:hAnsi="Times New Roman"/>
          <w:sz w:val="24"/>
          <w:szCs w:val="24"/>
        </w:rPr>
      </w:pPr>
      <w:r>
        <w:rPr>
          <w:rFonts w:cs="Arial" w:ascii="Times New Roman" w:hAnsi="Times New Roman"/>
          <w:sz w:val="24"/>
          <w:szCs w:val="24"/>
        </w:rPr>
        <w:t>DA APOSENTADORIA POR  INCAPACIDADE PERMANENTE</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83. Os proventos da aposentadoria por incapacidade permanente serão proporcionais ao tempo de contribuição, exceto se decorrentes de acidente em serviço, moléstia profissional ou doença grave, contagiosa ou incurável, hipóteses em que os proventos serão integrais, observando-se quanto ao seu cálculo a legislação vigente.</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84. A aposentadoria por incapacidade permanente será precedida de licença para tratamento de saúde por período não excedente a vinte e quatro meses e concedida mediante laudo médico pericial que ateste a incapacidade total e definitiva para o trabalho, emitido por junta médica.</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86. O pagamento do benefício de aposentadoria por incapacidade permanente decorrente de doença mental somente será feito ao curador do segurado, condicionado à apresentação do termo de curatela, ainda que provisório.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87. O segurado aposentado por incapacidade permanente fica obrigado, a submeter-se a exames médico periciais, na especialidade cuja doença acometeu o servidor, a realizarem-se a cada dois anos, às expensas da entidade, mediante convocação.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88. O aposentado por incapacidade permanente que voltar a exercer atividade laboral terá a aposentadoria por incapacidade permanente cassada, o que será apurado mediante processo administrativo.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93. O servidor, homem ou mulher, será aposentado compulsoriamente aos setenta e cinco anos de idade, com proventos proporcionais ao tempo de contribuição, calculados na forma estabelecida pela legislação vigente.</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102. A vedação prevista no § 10 do art. 37, da Constituição Federal, não se aplica aos membros de poder e aos aposentados, servidores e militares, que, até 16 de dezembro de 1998, tenham ingressado novamente no serviço público por concurso público de provas ou de provas e títulos, e pelas demais formas previstas na Constituição Federal, sendo-lhes proibida a percepção de mais de uma aposentadoria pelo regime de previdência a que se refere o art. 40 da Constituição Federal, aplicando-lhes, em qualquer hipótese, o limite de que trata o § 11 deste mesmo artigo.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105.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xml:space="preserve">Parágrafo </w:t>
      </w:r>
      <w:r>
        <w:rPr>
          <w:rFonts w:cs="Arial" w:ascii="Times New Roman" w:hAnsi="Times New Roman"/>
          <w:sz w:val="24"/>
          <w:szCs w:val="24"/>
        </w:rPr>
        <w:t>ú</w:t>
      </w:r>
      <w:r>
        <w:rPr>
          <w:rFonts w:cs="Arial" w:ascii="Times New Roman" w:hAnsi="Times New Roman"/>
          <w:sz w:val="24"/>
          <w:szCs w:val="24"/>
        </w:rPr>
        <w:t>nico. O servidor aposentado, para ser investido em cargo público efetivo não acumulável com aquele que gerou a aposentadoria deverá renunciar aos proventos dessa.”</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2</w:t>
      </w:r>
      <w:r>
        <w:rPr>
          <w:rFonts w:cs="Arial" w:ascii="Times New Roman" w:hAnsi="Times New Roman"/>
          <w:strike/>
          <w:sz w:val="24"/>
          <w:szCs w:val="24"/>
        </w:rPr>
        <w:t>º</w:t>
      </w:r>
      <w:r>
        <w:rPr>
          <w:rFonts w:cs="Arial" w:ascii="Times New Roman" w:hAnsi="Times New Roman"/>
          <w:sz w:val="24"/>
          <w:szCs w:val="24"/>
        </w:rPr>
        <w:t xml:space="preserve"> Fica incluído o art. 29-A, na Lei Municipal n</w:t>
      </w:r>
      <w:r>
        <w:rPr>
          <w:rFonts w:cs="Arial" w:ascii="Times New Roman" w:hAnsi="Times New Roman"/>
          <w:strike/>
          <w:sz w:val="24"/>
          <w:szCs w:val="24"/>
        </w:rPr>
        <w:t>º</w:t>
      </w:r>
      <w:r>
        <w:rPr>
          <w:rFonts w:cs="Arial" w:ascii="Times New Roman" w:hAnsi="Times New Roman"/>
          <w:sz w:val="24"/>
          <w:szCs w:val="24"/>
        </w:rPr>
        <w:t xml:space="preserve"> 5.002, de 21  de outubro de 2014, que dispôs sobre a reestruturação do Regime Próprio de Previdência Social do Mun</w:t>
      </w:r>
      <w:r>
        <w:rPr>
          <w:rFonts w:cs="Arial" w:ascii="Times New Roman" w:hAnsi="Times New Roman"/>
          <w:sz w:val="24"/>
          <w:szCs w:val="24"/>
        </w:rPr>
        <w:t>i</w:t>
      </w:r>
      <w:r>
        <w:rPr>
          <w:rFonts w:cs="Arial" w:ascii="Times New Roman" w:hAnsi="Times New Roman"/>
          <w:sz w:val="24"/>
          <w:szCs w:val="24"/>
        </w:rPr>
        <w:t>c</w:t>
      </w:r>
      <w:r>
        <w:rPr>
          <w:rFonts w:cs="Arial" w:ascii="Times New Roman" w:hAnsi="Times New Roman"/>
          <w:sz w:val="24"/>
          <w:szCs w:val="24"/>
        </w:rPr>
        <w:t>í</w:t>
      </w:r>
      <w:r>
        <w:rPr>
          <w:rFonts w:cs="Arial" w:ascii="Times New Roman" w:hAnsi="Times New Roman"/>
          <w:sz w:val="24"/>
          <w:szCs w:val="24"/>
        </w:rPr>
        <w:t>pio de Três Passos-RS, o qual passará a viger com a seguinte redação:</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r>
        <w:rPr>
          <w:rFonts w:cs="Arial" w:ascii="Times New Roman" w:hAnsi="Times New Roman"/>
          <w:sz w:val="24"/>
          <w:szCs w:val="24"/>
        </w:rPr>
        <w:t>(...)</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29-A Os membros da Diretoria Executiva, do Conselho de Administração, do Comitê de Investimentos e do Conselho Fiscal deverão comprovar, conforme previsto no inciso I do art. 8</w:t>
      </w:r>
      <w:r>
        <w:rPr>
          <w:rFonts w:cs="Arial" w:ascii="Times New Roman" w:hAnsi="Times New Roman"/>
          <w:strike/>
          <w:sz w:val="24"/>
          <w:szCs w:val="24"/>
        </w:rPr>
        <w:t>º</w:t>
      </w:r>
      <w:r>
        <w:rPr>
          <w:rFonts w:cs="Arial" w:ascii="Times New Roman" w:hAnsi="Times New Roman"/>
          <w:sz w:val="24"/>
          <w:szCs w:val="24"/>
        </w:rPr>
        <w:t>-B da Lei n</w:t>
      </w:r>
      <w:r>
        <w:rPr>
          <w:rFonts w:cs="Arial" w:ascii="Times New Roman" w:hAnsi="Times New Roman"/>
          <w:strike/>
          <w:sz w:val="24"/>
          <w:szCs w:val="24"/>
        </w:rPr>
        <w:t>º</w:t>
      </w:r>
      <w:r>
        <w:rPr>
          <w:rFonts w:cs="Arial" w:ascii="Times New Roman" w:hAnsi="Times New Roman"/>
          <w:sz w:val="24"/>
          <w:szCs w:val="24"/>
        </w:rPr>
        <w:t xml:space="preserve"> 9.717, de 1998, como condição para ingresso ou permanência nas respectivas funções, não terem sofrido condenação criminal ou incidido em alguma das demais situações de inelegibilidade previstas no inciso I do art. 1</w:t>
      </w:r>
      <w:r>
        <w:rPr>
          <w:rFonts w:cs="Arial" w:ascii="Times New Roman" w:hAnsi="Times New Roman"/>
          <w:strike/>
          <w:sz w:val="24"/>
          <w:szCs w:val="24"/>
        </w:rPr>
        <w:t>º</w:t>
      </w:r>
      <w:r>
        <w:rPr>
          <w:rFonts w:cs="Arial" w:ascii="Times New Roman" w:hAnsi="Times New Roman"/>
          <w:sz w:val="24"/>
          <w:szCs w:val="24"/>
        </w:rPr>
        <w:t xml:space="preserve"> da Lei Complementar n</w:t>
      </w:r>
      <w:r>
        <w:rPr>
          <w:rFonts w:cs="Arial" w:ascii="Times New Roman" w:hAnsi="Times New Roman"/>
          <w:strike/>
          <w:sz w:val="24"/>
          <w:szCs w:val="24"/>
        </w:rPr>
        <w:t>º</w:t>
      </w:r>
      <w:r>
        <w:rPr>
          <w:rFonts w:cs="Arial" w:ascii="Times New Roman" w:hAnsi="Times New Roman"/>
          <w:sz w:val="24"/>
          <w:szCs w:val="24"/>
        </w:rPr>
        <w:t xml:space="preserve"> 64, de 18 de maio de 1990.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1</w:t>
      </w:r>
      <w:r>
        <w:rPr>
          <w:rFonts w:cs="Arial" w:ascii="Times New Roman" w:hAnsi="Times New Roman"/>
          <w:strike/>
          <w:sz w:val="24"/>
          <w:szCs w:val="24"/>
        </w:rPr>
        <w:t>º</w:t>
      </w:r>
      <w:r>
        <w:rPr>
          <w:rFonts w:cs="Arial" w:ascii="Times New Roman" w:hAnsi="Times New Roman"/>
          <w:sz w:val="24"/>
          <w:szCs w:val="24"/>
        </w:rPr>
        <w:t xml:space="preserve"> A comprovação de que trata o caput será realizada a cada 2 (dois) anos, contados da data da última validação, e observará o seguinte: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 - no que se refere à inexistência de condenação criminal, inclusive para os delitos previstos no inciso I do art. 1</w:t>
      </w:r>
      <w:r>
        <w:rPr>
          <w:rFonts w:cs="Arial" w:ascii="Times New Roman" w:hAnsi="Times New Roman"/>
          <w:strike/>
          <w:sz w:val="24"/>
          <w:szCs w:val="24"/>
        </w:rPr>
        <w:t>º</w:t>
      </w:r>
      <w:r>
        <w:rPr>
          <w:rFonts w:cs="Arial" w:ascii="Times New Roman" w:hAnsi="Times New Roman"/>
          <w:sz w:val="24"/>
          <w:szCs w:val="24"/>
        </w:rPr>
        <w:t xml:space="preserve"> da Lei Complementar n</w:t>
      </w:r>
      <w:r>
        <w:rPr>
          <w:rFonts w:cs="Arial" w:ascii="Times New Roman" w:hAnsi="Times New Roman"/>
          <w:strike/>
          <w:sz w:val="24"/>
          <w:szCs w:val="24"/>
        </w:rPr>
        <w:t>º</w:t>
      </w:r>
      <w:r>
        <w:rPr>
          <w:rFonts w:cs="Arial" w:ascii="Times New Roman" w:hAnsi="Times New Roman"/>
          <w:sz w:val="24"/>
          <w:szCs w:val="24"/>
        </w:rPr>
        <w:t xml:space="preserve"> 64, de 1990, a comprovação será efetuada por meio de apresentação de certidões negativas de antecedentes criminais da Justiça Estadual e da Justiça Federal competentes;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II - no que se refere aos demais fatos constantes do inciso I do art. 1</w:t>
      </w:r>
      <w:r>
        <w:rPr>
          <w:rFonts w:cs="Arial" w:ascii="Times New Roman" w:hAnsi="Times New Roman"/>
          <w:strike/>
          <w:sz w:val="24"/>
          <w:szCs w:val="24"/>
        </w:rPr>
        <w:t>º</w:t>
      </w:r>
      <w:r>
        <w:rPr>
          <w:rFonts w:cs="Arial" w:ascii="Times New Roman" w:hAnsi="Times New Roman"/>
          <w:sz w:val="24"/>
          <w:szCs w:val="24"/>
        </w:rPr>
        <w:t xml:space="preserve"> da Lei Complementar n° 64, de 1990, a comprovação será feita mediante declaração.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 2</w:t>
      </w:r>
      <w:r>
        <w:rPr>
          <w:rFonts w:cs="Arial" w:ascii="Times New Roman" w:hAnsi="Times New Roman"/>
          <w:strike/>
          <w:sz w:val="24"/>
          <w:szCs w:val="24"/>
        </w:rPr>
        <w:t>º</w:t>
      </w:r>
      <w:r>
        <w:rPr>
          <w:rFonts w:cs="Arial" w:ascii="Times New Roman" w:hAnsi="Times New Roman"/>
          <w:sz w:val="24"/>
          <w:szCs w:val="24"/>
        </w:rPr>
        <w:t xml:space="preserve"> Ocorrendo quaisquer das situações impeditivas a que se refere o caput, as pessoas aí mencionadas deixarão de ser consideradas como habilitadas para as correspondentes funções desde a data de implementação do ato ou fato obstativo. </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w:t>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b/>
      </w:r>
    </w:p>
    <w:p>
      <w:pPr>
        <w:pStyle w:val="Normal"/>
        <w:widowControl/>
        <w:bidi w:val="0"/>
        <w:spacing w:before="0" w:after="0"/>
        <w:ind w:start="850" w:end="0" w:hanging="0"/>
        <w:jc w:val="both"/>
        <w:rPr>
          <w:rFonts w:ascii="Times New Roman" w:hAnsi="Times New Roman"/>
          <w:sz w:val="24"/>
          <w:szCs w:val="24"/>
        </w:rPr>
      </w:pPr>
      <w:r>
        <w:rPr>
          <w:rFonts w:cs="Arial" w:ascii="Times New Roman" w:hAnsi="Times New Roman"/>
          <w:sz w:val="24"/>
          <w:szCs w:val="24"/>
        </w:rPr>
        <w:t>Art. 3</w:t>
      </w:r>
      <w:r>
        <w:rPr>
          <w:rFonts w:cs="Arial" w:ascii="Times New Roman" w:hAnsi="Times New Roman"/>
          <w:strike/>
          <w:sz w:val="24"/>
          <w:szCs w:val="24"/>
        </w:rPr>
        <w:t>º</w:t>
      </w:r>
      <w:r>
        <w:rPr>
          <w:rFonts w:cs="Arial" w:ascii="Times New Roman" w:hAnsi="Times New Roman"/>
          <w:sz w:val="24"/>
          <w:szCs w:val="24"/>
        </w:rPr>
        <w:t xml:space="preserve"> Os  demais dispositivos permanecem inalterados.</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0" w:end="0" w:firstLine="850"/>
        <w:jc w:val="both"/>
        <w:rPr>
          <w:rFonts w:ascii="Times New Roman" w:hAnsi="Times New Roman"/>
          <w:sz w:val="24"/>
          <w:szCs w:val="24"/>
        </w:rPr>
      </w:pPr>
      <w:r>
        <w:rPr>
          <w:rFonts w:cs="Arial" w:ascii="Times New Roman" w:hAnsi="Times New Roman"/>
          <w:sz w:val="24"/>
          <w:szCs w:val="24"/>
        </w:rPr>
        <w:t>Art. 4</w:t>
      </w:r>
      <w:r>
        <w:rPr>
          <w:rFonts w:cs="Arial" w:ascii="Times New Roman" w:hAnsi="Times New Roman"/>
          <w:strike/>
          <w:sz w:val="24"/>
          <w:szCs w:val="24"/>
        </w:rPr>
        <w:t>º</w:t>
      </w:r>
      <w:r>
        <w:rPr>
          <w:rFonts w:cs="Arial" w:ascii="Times New Roman" w:hAnsi="Times New Roman"/>
          <w:sz w:val="24"/>
          <w:szCs w:val="24"/>
        </w:rPr>
        <w:t xml:space="preserve"> Esta lei entra em vigor na data de sua publicação, ficando revogadas as disposições em contrário. </w:t>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widowControl/>
        <w:bidi w:val="0"/>
        <w:spacing w:before="0" w:after="0"/>
        <w:ind w:start="850" w:end="0" w:hanging="0"/>
        <w:jc w:val="both"/>
        <w:rPr>
          <w:rFonts w:cs="Arial"/>
        </w:rPr>
      </w:pPr>
      <w:r>
        <w:rPr>
          <w:rFonts w:ascii="Times New Roman" w:hAnsi="Times New Roman"/>
          <w:sz w:val="24"/>
          <w:szCs w:val="24"/>
        </w:rPr>
      </w:r>
    </w:p>
    <w:p>
      <w:pPr>
        <w:pStyle w:val="Normal"/>
        <w:ind w:firstLine="851"/>
        <w:jc w:val="both"/>
        <w:rPr>
          <w:rFonts w:cs="Arial"/>
          <w:sz w:val="24"/>
        </w:rPr>
      </w:pPr>
      <w:r>
        <w:rPr>
          <w:rFonts w:ascii="Times New Roman" w:hAnsi="Times New Roman"/>
          <w:szCs w:val="24"/>
        </w:rPr>
      </w:r>
    </w:p>
    <w:p>
      <w:pPr>
        <w:pStyle w:val="BodyText21"/>
        <w:spacing w:lineRule="auto" w:line="240" w:before="0" w:after="0"/>
        <w:jc w:val="center"/>
        <w:rPr>
          <w:szCs w:val="24"/>
        </w:rPr>
      </w:pPr>
      <w:r>
        <w:rPr>
          <w:rFonts w:ascii="Times New Roman" w:hAnsi="Times New Roman"/>
          <w:szCs w:val="24"/>
        </w:rPr>
        <w:t>PREFEITO MUNICIPAL</w:t>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rFonts w:ascii="Times New Roman" w:hAnsi="Times New Roman"/>
          <w:szCs w:val="24"/>
        </w:rPr>
      </w:pPr>
      <w:r>
        <w:rPr/>
      </w:r>
    </w:p>
    <w:p>
      <w:pPr>
        <w:pStyle w:val="BodyText21"/>
        <w:spacing w:lineRule="auto" w:line="240" w:before="0" w:after="0"/>
        <w:rPr/>
      </w:pPr>
      <w:r>
        <w:rPr>
          <w:rFonts w:ascii="Times New Roman" w:hAnsi="Times New Roman"/>
          <w:szCs w:val="24"/>
        </w:rPr>
        <w:t xml:space="preserve">PL </w:t>
      </w:r>
      <w:r>
        <w:rPr>
          <w:rFonts w:ascii="Times New Roman" w:hAnsi="Times New Roman"/>
          <w:szCs w:val="24"/>
        </w:rPr>
        <w:t>39</w:t>
      </w:r>
      <w:r>
        <w:rPr>
          <w:rFonts w:ascii="Times New Roman" w:hAnsi="Times New Roman"/>
          <w:szCs w:val="24"/>
        </w:rPr>
        <w:t>/20.-</w:t>
      </w:r>
    </w:p>
    <w:sectPr>
      <w:headerReference w:type="default" r:id="rId2"/>
      <w:footerReference w:type="default" r:id="rId3"/>
      <w:type w:val="nextPage"/>
      <w:pgSz w:w="11906" w:h="16838"/>
      <w:pgMar w:left="1701" w:right="1133"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Light">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Liberation Sans">
    <w:altName w:val="Arial"/>
    <w:charset w:val="00" w:characterSet="windows-1252"/>
    <w:family w:val="roman"/>
    <w:pitch w:val="variable"/>
  </w:font>
  <w:font w:name="Arial Unicode MS">
    <w:charset w:val="00" w:characterSet="windows-1252"/>
    <w:family w:val="roman"/>
    <w:pitch w:val="variable"/>
  </w:font>
  <w:font w:name="FGOUYJ+RotisSemiSerif">
    <w:charset w:val="00" w:characterSet="windows-1252"/>
    <w:family w:val="roman"/>
    <w:pitch w:val="variable"/>
  </w:font>
  <w:font w:name="Calibri">
    <w:charset w:val="00" w:characterSet="windows-1252"/>
    <w:family w:val="roman"/>
    <w:pitch w:val="variable"/>
  </w:font>
  <w:font w:name="Palatino Linotype">
    <w:charset w:val="00" w:characterSet="windows-1252"/>
    <w:family w:val="roman"/>
    <w:pitch w:val="variable"/>
  </w:font>
  <w:font w:name="Times New Roman">
    <w:charset w:val="01"/>
    <w:family w:val="roman"/>
    <w:pitch w:val="variable"/>
  </w:font>
  <w:font w:name="Arial Narrow">
    <w:charset w:val="00" w:characterSet="windows-1252"/>
    <w:family w:val="roman"/>
    <w:pitch w:val="variable"/>
  </w:font>
  <w:font w:name="Algerian">
    <w:altName w:val="comic"/>
    <w:charset w:val="00" w:characterSet="windows-1252"/>
    <w:family w:val="roman"/>
    <w:pitch w:val="variable"/>
  </w:font>
  <w:font w:name="Arial Blac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9">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title=""/>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star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start="-180" w:hanging="0"/>
      <w:jc w:val="both"/>
    </w:pPr>
    <w:rPr>
      <w:sz w:val="28"/>
    </w:rPr>
  </w:style>
  <w:style w:type="paragraph" w:styleId="CabealhoeRodap">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star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star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before="0" w:after="0"/>
      <w:jc w:val="star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star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spacing w:before="0" w:after="0"/>
      <w:jc w:val="star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star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spacing w:before="0" w:after="0"/>
      <w:jc w:val="star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698D-5DF2-40C3-A3A4-EC65206E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Application>LibreOffice/7.0.1.2$Windows_X86_64 LibreOffice_project/7cbcfc562f6eb6708b5ff7d7397325de9e764452</Application>
  <Pages>8</Pages>
  <Words>2809</Words>
  <Characters>15752</Characters>
  <CharactersWithSpaces>18494</CharactersWithSpaces>
  <Paragraphs>155</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2018-02-20T13:33:00Z</dcterms:created>
  <dc:creator>CAMARA MUNICIPAL DE VEREADORES DE TRES PASSOS</dc:creator>
  <dc:description/>
  <dc:language>pt-BR</dc:language>
  <cp:lastModifiedBy/>
  <cp:lastPrinted>2020-09-30T09:42:55Z</cp:lastPrinted>
  <dcterms:modified xsi:type="dcterms:W3CDTF">2020-09-30T09:42:48Z</dcterms:modified>
  <cp:revision>227</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