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Poder Executivo Municipal a contratar temporariamente e sob regime emergencial e de excepcional interesse público até 40(quarenta) monitores de creche.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atender necessidade temporária e de excepcional interesse público da Rede Pública Municipal de Ensino, o Poder Executivo Municipal fica autorizado a contratar,  em caráter emergencial, até 40 (quarenta) monitores de creche.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Os contratos serão de natureza administrativa, ficando segurado aos contratados os direitos previstos no art. 250, 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do Regime Jurídico do Município, Lei Complementar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18.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 contrato terá vigência de um ano desde a data de sua assinatura, renovável uma única vez, se necessário, por igual período.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carga horária do contrato será de 44 (quarenta e quatro) horas semanais.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remuneração do profissional que se trata esta lei enquadra-se no padrão salarial “02”.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Parágrafo único. As contratações autorizadas por esta lei ocorrerão ao longo do ano letivo de 2021, conforme necessidade emergencial apresentada, observando o número total estabelecido e os demais dispositivos vigentes na Lei.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o exercício da função de que trata esta lei, os monitores deverão possuir ensino médio completo.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contratação autorizada por esta lei será precedida de inscrições para o Cadastro de Contratação Temporária, mediante Processo Seletivo Simplificado, que será regulamentado por Edital, a cargo da Secretaria Municipal de Educação e Cultura.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bCs/>
          <w:sz w:val="24"/>
          <w:szCs w:val="24"/>
        </w:rPr>
        <w:t>Unidade: 02 Setor de Educação Infantil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bCs/>
          <w:sz w:val="24"/>
          <w:szCs w:val="24"/>
        </w:rPr>
        <w:t>Proj./Ativ. 2.823 Manutenção do Funcionalismo – Auxiliares Escolas Ed. Infantil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bCs/>
          <w:sz w:val="24"/>
          <w:szCs w:val="24"/>
        </w:rPr>
        <w:t>3.1.90.11.00.00.00.00 0020 Vencimentos e Vantagens Fixas - Pessoal Civil</w:t>
      </w:r>
    </w:p>
    <w:p>
      <w:pPr>
        <w:pStyle w:val="BodyText3"/>
        <w:widowControl/>
        <w:bidi w:val="0"/>
        <w:spacing w:before="0" w:after="0"/>
        <w:ind w:left="0" w:right="0" w:firstLine="850"/>
        <w:jc w:val="both"/>
        <w:rPr/>
      </w:pPr>
      <w:r>
        <w:rPr>
          <w:bCs/>
          <w:sz w:val="24"/>
          <w:szCs w:val="24"/>
        </w:rPr>
        <w:t>3.1.90.13.00.00.00.00 0020 Obrigações Patronais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bCs/>
          <w:sz w:val="24"/>
          <w:szCs w:val="24"/>
        </w:rPr>
        <w:t>Art. 5</w:t>
      </w:r>
      <w:r>
        <w:rPr>
          <w:bCs/>
          <w:strike/>
          <w:sz w:val="24"/>
          <w:szCs w:val="24"/>
        </w:rPr>
        <w:t>°</w:t>
      </w:r>
      <w:r>
        <w:rPr>
          <w:bCs/>
          <w:sz w:val="24"/>
          <w:szCs w:val="24"/>
        </w:rPr>
        <w:t xml:space="preserve"> Esta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4/21.-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7B77-ADAC-42DD-8FC2-C313A26D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LibreOffice/7.0.1.2$Windows_X86_64 LibreOffice_project/7cbcfc562f6eb6708b5ff7d7397325de9e764452</Application>
  <Pages>1</Pages>
  <Words>387</Words>
  <Characters>2163</Characters>
  <CharactersWithSpaces>2534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2021-01-14T14:21:00Z</dcterms:created>
  <dc:creator>CAMARA MUNICIPAL DE VEREADORES DE TRES PASSOS</dc:creator>
  <dc:description/>
  <dc:language>pt-BR</dc:language>
  <cp:lastModifiedBy/>
  <cp:lastPrinted>2019-12-23T10:08:00Z</cp:lastPrinted>
  <dcterms:modified xsi:type="dcterms:W3CDTF">2021-01-20T09:24:47Z</dcterms:modified>
  <cp:revision>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