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97DD7">
        <w:t xml:space="preserve"> nº 11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97DD7">
        <w:t>2</w:t>
      </w:r>
      <w:r w:rsidR="00A46C44">
        <w:t>1</w:t>
      </w:r>
      <w:r w:rsidR="00615791">
        <w:t xml:space="preserve"> de janeiro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97DD7">
        <w:t>Mensagem nº 10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997DD7">
        <w:rPr>
          <w:bCs/>
        </w:rPr>
        <w:t xml:space="preserve"> 10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88321A" w:rsidRDefault="00A46C44" w:rsidP="00A46C44">
      <w:pPr>
        <w:ind w:left="3544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997DD7" w:rsidRPr="00C42C99">
        <w:rPr>
          <w:bCs/>
        </w:rPr>
        <w:t xml:space="preserve">Autoriza o Poder Executivo Municipal a </w:t>
      </w:r>
      <w:r w:rsidR="00997DD7">
        <w:rPr>
          <w:bCs/>
        </w:rPr>
        <w:t xml:space="preserve">contratar temporariamente e sob o regime emergencial e de excepcional interesse público até 45 (quarenta e cinco) serventes.   </w:t>
      </w:r>
    </w:p>
    <w:p w:rsidR="00997DD7" w:rsidRPr="00A46C44" w:rsidRDefault="00997DD7" w:rsidP="00A46C44">
      <w:pPr>
        <w:ind w:left="3544"/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8C18F6">
      <w:pPr>
        <w:ind w:firstLine="708"/>
        <w:jc w:val="both"/>
      </w:pPr>
    </w:p>
    <w:p w:rsidR="008C18F6" w:rsidRPr="008C18F6" w:rsidRDefault="008C18F6" w:rsidP="008C18F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8C18F6" w:rsidRDefault="008C18F6" w:rsidP="008C18F6">
      <w:pPr>
        <w:jc w:val="both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997DD7">
        <w:rPr>
          <w:bCs/>
        </w:rPr>
        <w:t>são extraordinária do dia 27</w:t>
      </w:r>
      <w:r w:rsidR="00615791">
        <w:rPr>
          <w:bCs/>
        </w:rPr>
        <w:t xml:space="preserve">/01/2021. </w:t>
      </w:r>
      <w:r w:rsidR="006509EE">
        <w:rPr>
          <w:bCs/>
        </w:rPr>
        <w:t xml:space="preserve"> </w:t>
      </w:r>
    </w:p>
    <w:p w:rsidR="00997DD7" w:rsidRDefault="00C26EE8" w:rsidP="006B6719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997DD7">
        <w:rPr>
          <w:bCs/>
        </w:rPr>
        <w:t>destacou que as reincidências das</w:t>
      </w:r>
      <w:r w:rsidR="00997DD7" w:rsidRPr="00997DD7">
        <w:rPr>
          <w:bCs/>
        </w:rPr>
        <w:t xml:space="preserve"> contratações temporárias, sem realização do concurso público, podem ser consideradas como ofensa ao princípio de ingresso regular no serviço</w:t>
      </w:r>
      <w:r w:rsidR="00997DD7">
        <w:rPr>
          <w:bCs/>
        </w:rPr>
        <w:t xml:space="preserve"> público via concurso público. Nesse contexto, lembrou</w:t>
      </w:r>
      <w:r w:rsidR="00997DD7" w:rsidRPr="00997DD7">
        <w:rPr>
          <w:bCs/>
        </w:rPr>
        <w:t xml:space="preserve"> que a Lei Complementar nº 173/2020, que trata do congelamento dos gastos públicos em decorrência do estado de calamidade provocado pela pandemia de Covid-19 permite a realização de concurso público para o caso de preenchimento dos cargos em vacância.</w:t>
      </w:r>
      <w:r w:rsidR="00997DD7">
        <w:rPr>
          <w:bCs/>
        </w:rPr>
        <w:t xml:space="preserve"> Por fim, opinou</w:t>
      </w:r>
      <w:r w:rsidR="00997DD7">
        <w:rPr>
          <w:bCs/>
        </w:rPr>
        <w:t xml:space="preserve"> que a viabilidade da proposição em tela, depende da caracterização da emergencialidade da situação, o que deverá ser anali</w:t>
      </w:r>
      <w:r w:rsidR="00997DD7">
        <w:rPr>
          <w:bCs/>
        </w:rPr>
        <w:t>sado pelas Comissões, que poderão</w:t>
      </w:r>
      <w:r w:rsidR="00997DD7">
        <w:rPr>
          <w:bCs/>
        </w:rPr>
        <w:t xml:space="preserve"> solicitar documentos e esclarecimentos ao Executivo.</w:t>
      </w:r>
      <w:r w:rsidR="00997DD7">
        <w:rPr>
          <w:bCs/>
        </w:rPr>
        <w:t xml:space="preserve"> Igualmente</w:t>
      </w:r>
      <w:r w:rsidR="00997DD7">
        <w:rPr>
          <w:bCs/>
        </w:rPr>
        <w:t>, compete aos vereadores a análise do caso concreto no sentido de</w:t>
      </w:r>
      <w:bookmarkStart w:id="0" w:name="_GoBack"/>
      <w:bookmarkEnd w:id="0"/>
      <w:r w:rsidR="00997DD7">
        <w:rPr>
          <w:bCs/>
        </w:rPr>
        <w:t xml:space="preserve"> que se a não aprovação da matéria acarretará em prejuízos para a continuidade dos serviços do Município. </w:t>
      </w:r>
    </w:p>
    <w:p w:rsidR="0035669A" w:rsidRDefault="0035669A" w:rsidP="0088321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88321A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E03448">
        <w:rPr>
          <w:bCs/>
        </w:rPr>
        <w:t xml:space="preserve"> material,</w:t>
      </w:r>
      <w:r w:rsidR="00997DD7">
        <w:rPr>
          <w:bCs/>
        </w:rPr>
        <w:t xml:space="preserve"> sendo que a emergencialidade das contratações pretendidas restou devidamente comprovada na exposição de motivos.</w:t>
      </w:r>
    </w:p>
    <w:p w:rsidR="00E03448" w:rsidRDefault="00E03448" w:rsidP="0088321A">
      <w:pPr>
        <w:jc w:val="both"/>
        <w:rPr>
          <w:bCs/>
        </w:rPr>
      </w:pPr>
    </w:p>
    <w:p w:rsidR="00E03448" w:rsidRPr="00714D0E" w:rsidRDefault="00E03448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997DD7">
        <w:t>ões, em 28</w:t>
      </w:r>
      <w:r w:rsidR="00F37F7C">
        <w:t xml:space="preserve"> de janeiro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65016E" w:rsidRDefault="0088321A" w:rsidP="00001A8B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2219A9" w:rsidRDefault="0088321A" w:rsidP="002219A9">
      <w:pPr>
        <w:ind w:firstLine="708"/>
      </w:pPr>
      <w:r>
        <w:t xml:space="preserve">DIEGO HIGER MACIEL – MEMBRO 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F24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21AE-1AD5-4821-8BF5-A3687933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4</cp:revision>
  <cp:lastPrinted>2021-02-01T17:33:00Z</cp:lastPrinted>
  <dcterms:created xsi:type="dcterms:W3CDTF">2021-02-01T17:22:00Z</dcterms:created>
  <dcterms:modified xsi:type="dcterms:W3CDTF">2021-02-01T17:35:00Z</dcterms:modified>
</cp:coreProperties>
</file>