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2021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r>
        <w:rPr/>
        <w:t>Autoriza o Poder Executivo Municipal a contratar temporariamente e sob regime emergencial e de excepcional interesse público profissional em musicalização.</w:t>
      </w:r>
    </w:p>
    <w:p>
      <w:pPr>
        <w:pStyle w:val="Normal"/>
        <w:ind w:left="4536" w:hanging="0"/>
        <w:jc w:val="both"/>
        <w:rPr>
          <w:rFonts w:ascii="Arial" w:hAnsi="Arial" w:cs="Arial"/>
          <w:b/>
          <w:b/>
          <w:sz w:val="22"/>
          <w:szCs w:val="22"/>
          <w:highlight w:val="yellow"/>
        </w:rPr>
      </w:pPr>
      <w:r>
        <w:rPr>
          <w:rFonts w:cs="Arial" w:ascii="Arial" w:hAnsi="Arial"/>
          <w:b/>
          <w:sz w:val="22"/>
          <w:szCs w:val="22"/>
          <w:highlight w:val="yellow"/>
        </w:rPr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1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Para atender necessidade temporária e de excepcional interesse público da Rede Pública Municipal de Ensino, o Poder Executivo Municipal fica autorizado a contratar, em caráter emergencial, Profissional em musicalização.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1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O contrato será de natureza administrativa, ficando segurado ao contratado os direitos previstos no art. 250, §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do Regime Jurídico do Município, Lei Complementar 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18/2011.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O contrato terá vigência de um ano desde a data de sua assinatura, renovável uma única vez, se necessário, por igual período.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3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carga horária do contrato será de 40 (quarenta) horas semanais.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4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remuneração do profissional que se trata esta lei será Padrão 04, que está prevista na Lei Municipal 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5.496, de 17 de setembro de 2019. 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Parágrafo único. A contratação autorizada por esta lei ocorrerá conforme necessidade emergencial apresentada, observando os dispositivos vigentes.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Para o exercício da função de que trata esta lei, o profissional deverá possuir ensino fundamental completo e experiência comprovada em música.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3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 contratação autorizada por esta lei será realizada de acordo com Processo Seletivo, regulamentado por Edital.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4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As despesas decorrentes da presente lei correrão à conta das seguintes dotações orçamentárias da Secretaria Municipal da Educação e Cultura: 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Entidade: 1 - PREFEITURA MUNICIPAL DE TR</w:t>
      </w:r>
      <w:r>
        <w:rPr>
          <w:bCs/>
          <w:sz w:val="24"/>
          <w:szCs w:val="24"/>
        </w:rPr>
        <w:t>Ê</w:t>
      </w:r>
      <w:r>
        <w:rPr>
          <w:bCs/>
          <w:sz w:val="24"/>
          <w:szCs w:val="24"/>
        </w:rPr>
        <w:t>S PASSOS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Órgão: 08 Secretaria Municipal de Educação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Unidade: 07 Setor de Cultura e Turismo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Proj./Ativ. 2.871 Manutenção do Funcionalismo da Cultura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3.1.90.11.00.00.00.00 0001 Vencimentos e Vantagens Fixas - Pessoal Civil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3.1.90.13.00.00.00.00 0001 Obrigações Patronais</w:t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Art. 5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Esta lei entra em vigor na data de sua publicação.</w:t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/21.-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Cs w:val="24"/>
        </w:rPr>
        <w:t>ANEXO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b/>
          <w:bCs/>
        </w:rPr>
      </w:r>
    </w:p>
    <w:p>
      <w:pPr>
        <w:pStyle w:val="BodyText21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Cs w:val="24"/>
        </w:rPr>
        <w:t>CARGO – Profissional de Musicalização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b w:val="false"/>
          <w:bCs w:val="false"/>
        </w:rPr>
      </w:r>
    </w:p>
    <w:p>
      <w:pPr>
        <w:pStyle w:val="BodyText21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Cs w:val="24"/>
        </w:rPr>
        <w:t>SERVIÇOS – EDUCAÇÃO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b w:val="false"/>
          <w:bCs w:val="false"/>
        </w:rPr>
      </w:r>
    </w:p>
    <w:p>
      <w:pPr>
        <w:pStyle w:val="BodyText21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Cs w:val="24"/>
        </w:rPr>
        <w:t>NÍVEL – FUNDAMENTAL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b w:val="false"/>
          <w:bCs w:val="false"/>
        </w:rPr>
      </w:r>
    </w:p>
    <w:p>
      <w:pPr>
        <w:pStyle w:val="BodyText21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Cs w:val="24"/>
        </w:rPr>
        <w:t>PADRÃO – 04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b w:val="false"/>
          <w:bCs w:val="false"/>
        </w:rPr>
      </w:r>
    </w:p>
    <w:p>
      <w:pPr>
        <w:pStyle w:val="BodyText21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Cs w:val="24"/>
        </w:rPr>
        <w:t>SÍNTESE DOS DEVERES – Execução de atividades junto ao Projeto Cante e Encante.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b w:val="false"/>
          <w:bCs w:val="false"/>
        </w:rPr>
      </w:r>
    </w:p>
    <w:p>
      <w:pPr>
        <w:pStyle w:val="BodyText21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Cs w:val="24"/>
        </w:rPr>
        <w:t>ATRIBUIÇÕES – Orientar musicalização de violão (iniciante e níveis médio e avançado); bateria, contrabaixo, guitarra, percussão rítmica de instrumentos variados, trabalhar com crianças e adolescentes repertório musical, numa linguagem acessível, com músicas do folclore brasileiro, MPB, dentre outros. Ser facilitador adequado e agregando conhecimento para uma boa interpretação e desenvolvimento; possibilitar que os alunos aprendam a utilizar e cuidar da voz como meio de expressão e comunicação musical; preparar repertórios musicais para serem apresentados nos eventos promovidos a nível municipal e regional; realizar planejamento das aulas junto ao professor responsável pelo projeto, bem como executar outras atividades correlatas.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b w:val="false"/>
          <w:bCs w:val="false"/>
        </w:rPr>
      </w:r>
    </w:p>
    <w:p>
      <w:pPr>
        <w:pStyle w:val="BodyText21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Cs w:val="24"/>
        </w:rPr>
        <w:t>CONDIÇÕES DE TRABALHO – Disponibilidade para trabalho diurno e, eventualmente, noturno.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b w:val="false"/>
          <w:bCs w:val="false"/>
        </w:rPr>
      </w:r>
    </w:p>
    <w:p>
      <w:pPr>
        <w:pStyle w:val="BodyText21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Cs w:val="24"/>
        </w:rPr>
        <w:t>REQUISITOS PARA PROVIMENTO – Escolaridade: ensino fundamental completo.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LibreOffice/7.0.1.2$Windows_X86_64 LibreOffice_project/7cbcfc562f6eb6708b5ff7d7397325de9e764452</Application>
  <Pages>2</Pages>
  <Words>500</Words>
  <Characters>2950</Characters>
  <CharactersWithSpaces>3431</CharactersWithSpaces>
  <Paragraphs>34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2019-12-23T10:08:00Z</cp:lastPrinted>
  <dcterms:modified xsi:type="dcterms:W3CDTF">2021-02-02T15:29:57Z</dcterms:modified>
  <cp:revision>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