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2021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/>
        <w:t>Autoriza o Poder Executivo Municipal a contratar temporariamente e sob regime emergencial e de excepcional interesse público até 03 (três) merendeiras.</w:t>
      </w:r>
    </w:p>
    <w:p>
      <w:pPr>
        <w:pStyle w:val="Normal"/>
        <w:ind w:left="4536" w:hanging="0"/>
        <w:jc w:val="both"/>
        <w:rPr>
          <w:rFonts w:ascii="Arial" w:hAnsi="Arial" w:cs="Arial"/>
          <w:b/>
          <w:b/>
          <w:sz w:val="22"/>
          <w:szCs w:val="22"/>
          <w:highlight w:val="yellow"/>
        </w:rPr>
      </w:pPr>
      <w:r>
        <w:rPr>
          <w:rFonts w:cs="Arial" w:ascii="Arial" w:hAnsi="Arial"/>
          <w:b/>
          <w:sz w:val="22"/>
          <w:szCs w:val="22"/>
          <w:highlight w:val="yellow"/>
        </w:rPr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Para atender necessidade temporária e de excepcional interesse público da Rede Pública Municipal de Ensino, o Poder Executivo Municipal fica autorizado a contratar, em caráter emergencial, até 03 (três) merendeiras.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Os contratos serão de natureza administrativa, ficando segurado aos contratados os direitos previstos no art. 250, §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do Regime Jurídico do Município, Lei Complementar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18/2011.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O contrato terá vigência de um ano desde a data de sua assinatura, renovável uma única vez, se necessário, por igual período.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3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carga horária do contrato será de 44 (quarenta e quatro) horas semanais.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4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remuneração do profissional que se trata esta lei será Padrão 03, que está prevista na Lei Municipal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5.496, de 17 de setembro de 2019. 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Parágrafo único. As contratações autorizadas por esta lei ocorrerão conforme necessidade emergencial apresentada, observando os dispositivos vigentes.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Para o exercício da função de que trata esta lei, as merendeiras deverão possuir ensino fundamental completo.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3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contratação autorizada por esta lei será realizada de acordo com Processo Seletivo Simplificado, regulamentado por Edital.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4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As despesas decorrentes da presente lei correrão à conta das seguintes dotações orçamentárias da Secretaria Municipal da Educação e Cultura: 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Entidade: 1 - PREFEITURA MUNICIPAL DE TR</w:t>
      </w:r>
      <w:r>
        <w:rPr>
          <w:bCs/>
          <w:sz w:val="24"/>
          <w:szCs w:val="24"/>
        </w:rPr>
        <w:t>Ê</w:t>
      </w:r>
      <w:r>
        <w:rPr>
          <w:bCs/>
          <w:sz w:val="24"/>
          <w:szCs w:val="24"/>
        </w:rPr>
        <w:t>S PASSOS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Órgão: 08 Secretaria Municipal de Educação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Unidade: 02 Setor de Educação Infantil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Proj./Ativ. 2.823 Manutenção do Funcionalismo – Auxiliares Escolas Ed. Infantil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3.1.90.11.00.00.00.00 0020 Vencimentos e Vantagens Fixas - Pessoal Civil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3.1.90.13.00.00.00.00 0020 Obrigações Patronais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rt. 5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Esta lei entra em vigor na data de sua publicação.</w:t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/21.-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1</Pages>
  <Words>364</Words>
  <Characters>2035</Characters>
  <CharactersWithSpaces>2382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2021-02-02T14:07:48Z</cp:lastPrinted>
  <dcterms:modified xsi:type="dcterms:W3CDTF">2021-02-02T14:07:42Z</dcterms:modified>
  <cp:revision>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