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r>
        <w:rPr>
          <w:bCs w:val="false"/>
        </w:rPr>
        <w:t>LEI MUNICIPAL N</w:t>
      </w:r>
      <w:r>
        <w:rPr>
          <w:bCs w:val="false"/>
          <w:strike/>
        </w:rPr>
        <w:t>º</w:t>
      </w:r>
      <w:r>
        <w:rPr>
          <w:bCs w:val="false"/>
        </w:rPr>
        <w:t xml:space="preserve"> __________, DE ____ DE ________________ DE 2021</w:t>
      </w:r>
    </w:p>
    <w:p>
      <w:pPr>
        <w:pStyle w:val="Normal"/>
        <w:jc w:val="both"/>
        <w:rPr>
          <w:i/>
          <w:i/>
        </w:rPr>
      </w:pPr>
      <w:r>
        <w:rPr>
          <w:i/>
        </w:rPr>
      </w:r>
    </w:p>
    <w:p>
      <w:pPr>
        <w:pStyle w:val="Normal"/>
        <w:ind w:start="4536" w:hanging="0"/>
        <w:jc w:val="both"/>
        <w:rPr/>
      </w:pPr>
      <w:r>
        <w:rPr/>
        <w:t>Autoriza o Município de Três Passos a repassar recursos financeiros à Associação Hospital de Caridade de Três Passos/RS.</w:t>
      </w:r>
    </w:p>
    <w:p>
      <w:pPr>
        <w:pStyle w:val="Normal"/>
        <w:ind w:start="4536" w:hanging="0"/>
        <w:jc w:val="both"/>
        <w:rPr>
          <w:rFonts w:ascii="Arial" w:hAnsi="Arial" w:cs="Arial"/>
          <w:b/>
          <w:b/>
          <w:sz w:val="22"/>
          <w:szCs w:val="22"/>
          <w:highlight w:val="yellow"/>
        </w:rPr>
      </w:pPr>
      <w:r>
        <w:rPr>
          <w:rFonts w:cs="Arial" w:ascii="Arial" w:hAnsi="Arial"/>
          <w:b/>
          <w:sz w:val="22"/>
          <w:szCs w:val="22"/>
          <w:highlight w:val="yellow"/>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BodyText3"/>
        <w:spacing w:before="0" w:after="0"/>
        <w:ind w:firstLine="851"/>
        <w:jc w:val="both"/>
        <w:rPr>
          <w:sz w:val="24"/>
          <w:szCs w:val="24"/>
          <w:highlight w:val="yellow"/>
        </w:rPr>
      </w:pPr>
      <w:r>
        <w:rPr>
          <w:sz w:val="24"/>
          <w:szCs w:val="24"/>
          <w:highlight w:val="yellow"/>
        </w:rPr>
      </w:r>
    </w:p>
    <w:p>
      <w:pPr>
        <w:pStyle w:val="BodyText3"/>
        <w:spacing w:before="0" w:after="0"/>
        <w:ind w:firstLine="851"/>
        <w:jc w:val="both"/>
        <w:rPr>
          <w:bCs/>
          <w:sz w:val="24"/>
          <w:szCs w:val="24"/>
        </w:rPr>
      </w:pPr>
      <w:r>
        <w:rPr>
          <w:bCs/>
          <w:sz w:val="24"/>
          <w:szCs w:val="24"/>
        </w:rPr>
        <w:t>Art. 1</w:t>
      </w:r>
      <w:r>
        <w:rPr>
          <w:bCs/>
          <w:strike/>
          <w:sz w:val="24"/>
          <w:szCs w:val="24"/>
        </w:rPr>
        <w:t>º</w:t>
      </w:r>
      <w:r>
        <w:rPr>
          <w:bCs/>
          <w:sz w:val="24"/>
          <w:szCs w:val="24"/>
        </w:rPr>
        <w:t xml:space="preserve"> Fica autorizado o Município de Três Passos a repassar recursos financeiros para à ASSOCIAÇÃO HOSPITAL DE CARIDADE, entidade que exerce atividade de defesa dos direitos da saúde, devidamente registrada no CNPJ sob o n</w:t>
      </w:r>
      <w:r>
        <w:rPr>
          <w:bCs/>
          <w:strike/>
          <w:sz w:val="24"/>
          <w:szCs w:val="24"/>
        </w:rPr>
        <w:t>º</w:t>
      </w:r>
      <w:r>
        <w:rPr>
          <w:bCs/>
          <w:sz w:val="24"/>
          <w:szCs w:val="24"/>
        </w:rPr>
        <w:t xml:space="preserve"> 98.110.000/0001-49, com sede nesta cidade de Três Passos – RS.</w:t>
      </w:r>
    </w:p>
    <w:p>
      <w:pPr>
        <w:pStyle w:val="BodyText3"/>
        <w:spacing w:before="0" w:after="0"/>
        <w:ind w:firstLine="851"/>
        <w:jc w:val="both"/>
        <w:rPr>
          <w:bCs/>
          <w:sz w:val="24"/>
          <w:szCs w:val="24"/>
        </w:rPr>
      </w:pPr>
      <w:r>
        <w:rPr>
          <w:bCs/>
          <w:sz w:val="24"/>
          <w:szCs w:val="24"/>
        </w:rPr>
        <w:t xml:space="preserve">Parágrafo único. O recurso de que trata o </w:t>
      </w:r>
      <w:r>
        <w:rPr>
          <w:bCs/>
          <w:i/>
          <w:iCs/>
          <w:sz w:val="24"/>
          <w:szCs w:val="24"/>
        </w:rPr>
        <w:t>caput</w:t>
      </w:r>
      <w:r>
        <w:rPr>
          <w:bCs/>
          <w:sz w:val="24"/>
          <w:szCs w:val="24"/>
        </w:rPr>
        <w:t xml:space="preserve"> deste artigo é oriundo de emenda parlamentar de custeio n</w:t>
      </w:r>
      <w:r>
        <w:rPr>
          <w:bCs/>
          <w:strike/>
          <w:sz w:val="24"/>
          <w:szCs w:val="24"/>
        </w:rPr>
        <w:t>º</w:t>
      </w:r>
      <w:r>
        <w:rPr>
          <w:bCs/>
          <w:sz w:val="24"/>
          <w:szCs w:val="24"/>
        </w:rPr>
        <w:t xml:space="preserve"> 28610011, para incremento temporário ao custeio dos serviços de atenção básica em saúde para cumprimento de metas no Estado do Rio Grande do Sul.</w:t>
      </w:r>
    </w:p>
    <w:p>
      <w:pPr>
        <w:pStyle w:val="BodyText3"/>
        <w:spacing w:before="0" w:after="0"/>
        <w:ind w:firstLine="851"/>
        <w:jc w:val="both"/>
        <w:rPr>
          <w:bCs/>
          <w:sz w:val="24"/>
          <w:szCs w:val="24"/>
        </w:rPr>
      </w:pPr>
      <w:r>
        <w:rPr>
          <w:bCs/>
          <w:sz w:val="24"/>
          <w:szCs w:val="24"/>
        </w:rPr>
      </w:r>
    </w:p>
    <w:p>
      <w:pPr>
        <w:pStyle w:val="BodyText3"/>
        <w:spacing w:before="0" w:after="0"/>
        <w:ind w:firstLine="851"/>
        <w:jc w:val="both"/>
        <w:rPr>
          <w:bCs/>
          <w:sz w:val="24"/>
          <w:szCs w:val="24"/>
        </w:rPr>
      </w:pPr>
      <w:r>
        <w:rPr>
          <w:bCs/>
          <w:sz w:val="24"/>
          <w:szCs w:val="24"/>
        </w:rPr>
        <w:t>Art. 2</w:t>
      </w:r>
      <w:r>
        <w:rPr>
          <w:bCs/>
          <w:strike/>
          <w:sz w:val="24"/>
          <w:szCs w:val="24"/>
        </w:rPr>
        <w:t>º</w:t>
      </w:r>
      <w:r>
        <w:rPr>
          <w:bCs/>
          <w:sz w:val="24"/>
          <w:szCs w:val="24"/>
        </w:rPr>
        <w:t xml:space="preserve"> O Convênio para a concessão dos subsídios de que trata esta Lei terá vigência de 01 (um) ano, a contar da data de sua assinatura.</w:t>
      </w:r>
    </w:p>
    <w:p>
      <w:pPr>
        <w:pStyle w:val="BodyText3"/>
        <w:spacing w:before="0" w:after="0"/>
        <w:ind w:firstLine="851"/>
        <w:jc w:val="both"/>
        <w:rPr>
          <w:bCs/>
          <w:sz w:val="24"/>
          <w:szCs w:val="24"/>
        </w:rPr>
      </w:pPr>
      <w:r>
        <w:rPr>
          <w:bCs/>
          <w:sz w:val="24"/>
          <w:szCs w:val="24"/>
        </w:rPr>
      </w:r>
    </w:p>
    <w:p>
      <w:pPr>
        <w:pStyle w:val="BodyText3"/>
        <w:spacing w:before="0" w:after="0"/>
        <w:ind w:firstLine="851"/>
        <w:jc w:val="both"/>
        <w:rPr>
          <w:bCs/>
          <w:sz w:val="24"/>
          <w:szCs w:val="24"/>
        </w:rPr>
      </w:pPr>
      <w:r>
        <w:rPr>
          <w:bCs/>
          <w:sz w:val="24"/>
          <w:szCs w:val="24"/>
        </w:rPr>
        <w:t>Art. 3</w:t>
      </w:r>
      <w:r>
        <w:rPr>
          <w:bCs/>
          <w:strike/>
          <w:sz w:val="24"/>
          <w:szCs w:val="24"/>
        </w:rPr>
        <w:t>º</w:t>
      </w:r>
      <w:r>
        <w:rPr>
          <w:bCs/>
          <w:sz w:val="24"/>
          <w:szCs w:val="24"/>
        </w:rPr>
        <w:t xml:space="preserve"> Para cobertura das despesas, será aberto um crédito adicional conforme segue:</w:t>
      </w:r>
    </w:p>
    <w:p>
      <w:pPr>
        <w:pStyle w:val="BodyText3"/>
        <w:spacing w:before="0" w:after="0"/>
        <w:ind w:firstLine="851"/>
        <w:jc w:val="both"/>
        <w:rPr>
          <w:bCs/>
          <w:sz w:val="24"/>
          <w:szCs w:val="24"/>
        </w:rPr>
      </w:pPr>
      <w:r>
        <w:rPr>
          <w:bCs/>
          <w:sz w:val="24"/>
          <w:szCs w:val="24"/>
        </w:rPr>
        <w:t>Órgão 09 – SECRETARIA MUNICIPAL DE SAÚDE</w:t>
      </w:r>
    </w:p>
    <w:p>
      <w:pPr>
        <w:pStyle w:val="BodyText3"/>
        <w:spacing w:before="0" w:after="0"/>
        <w:ind w:firstLine="851"/>
        <w:jc w:val="both"/>
        <w:rPr>
          <w:bCs/>
          <w:sz w:val="24"/>
          <w:szCs w:val="24"/>
        </w:rPr>
      </w:pPr>
      <w:r>
        <w:rPr>
          <w:bCs/>
          <w:sz w:val="24"/>
          <w:szCs w:val="24"/>
        </w:rPr>
        <w:t>Unidade – 01 – Fundo Municipal de Saúde</w:t>
      </w:r>
    </w:p>
    <w:p>
      <w:pPr>
        <w:pStyle w:val="BodyText3"/>
        <w:spacing w:before="0" w:after="0"/>
        <w:ind w:firstLine="851"/>
        <w:jc w:val="both"/>
        <w:rPr>
          <w:bCs/>
          <w:sz w:val="24"/>
          <w:szCs w:val="24"/>
        </w:rPr>
      </w:pPr>
      <w:r>
        <w:rPr>
          <w:bCs/>
          <w:sz w:val="24"/>
          <w:szCs w:val="24"/>
        </w:rPr>
        <w:t>Proj/Ativ. 2941 – Assistência Hospitalar e Ambulatorial</w:t>
      </w:r>
    </w:p>
    <w:p>
      <w:pPr>
        <w:pStyle w:val="BodyText3"/>
        <w:spacing w:before="0" w:after="0"/>
        <w:ind w:firstLine="851"/>
        <w:jc w:val="both"/>
        <w:rPr>
          <w:bCs/>
          <w:sz w:val="24"/>
          <w:szCs w:val="24"/>
        </w:rPr>
      </w:pPr>
      <w:r>
        <w:rPr>
          <w:bCs/>
          <w:sz w:val="24"/>
          <w:szCs w:val="24"/>
        </w:rPr>
        <w:t>Elemento Despesa: 3.3.50.43.00.00.00.00.4500 – Subvenções Sociais</w:t>
      </w:r>
    </w:p>
    <w:p>
      <w:pPr>
        <w:pStyle w:val="BodyText3"/>
        <w:spacing w:before="0" w:after="0"/>
        <w:ind w:firstLine="851"/>
        <w:jc w:val="both"/>
        <w:rPr>
          <w:bCs/>
          <w:sz w:val="24"/>
          <w:szCs w:val="24"/>
        </w:rPr>
      </w:pPr>
      <w:r>
        <w:rPr>
          <w:bCs/>
          <w:sz w:val="24"/>
          <w:szCs w:val="24"/>
        </w:rPr>
        <w:t>Parágrafo único. O valor para cobertura do crédito adicional a ser aberto será o saldo financeiro do exercício anterior – Recurso 4500 (Custeio – Atenção Básica).</w:t>
      </w:r>
    </w:p>
    <w:p>
      <w:pPr>
        <w:pStyle w:val="BodyText3"/>
        <w:spacing w:before="0" w:after="0"/>
        <w:ind w:firstLine="851"/>
        <w:jc w:val="both"/>
        <w:rPr>
          <w:bCs/>
          <w:sz w:val="24"/>
          <w:szCs w:val="24"/>
        </w:rPr>
      </w:pPr>
      <w:r>
        <w:rPr>
          <w:bCs/>
          <w:sz w:val="24"/>
          <w:szCs w:val="24"/>
        </w:rPr>
      </w:r>
    </w:p>
    <w:p>
      <w:pPr>
        <w:pStyle w:val="BodyText3"/>
        <w:spacing w:before="0" w:after="0"/>
        <w:ind w:firstLine="851"/>
        <w:jc w:val="both"/>
        <w:rPr>
          <w:bCs/>
          <w:sz w:val="24"/>
          <w:szCs w:val="24"/>
        </w:rPr>
      </w:pPr>
      <w:r>
        <w:rPr>
          <w:bCs/>
          <w:sz w:val="24"/>
          <w:szCs w:val="24"/>
        </w:rPr>
        <w:t>Art. 4</w:t>
      </w:r>
      <w:r>
        <w:rPr>
          <w:bCs/>
          <w:strike/>
          <w:sz w:val="24"/>
          <w:szCs w:val="24"/>
        </w:rPr>
        <w:t>º</w:t>
      </w:r>
      <w:r>
        <w:rPr>
          <w:bCs/>
          <w:sz w:val="24"/>
          <w:szCs w:val="24"/>
        </w:rPr>
        <w:t xml:space="preserve"> O Convênio fará parte integrante desta Lei.</w:t>
      </w:r>
    </w:p>
    <w:p>
      <w:pPr>
        <w:pStyle w:val="BodyText3"/>
        <w:spacing w:before="0" w:after="0"/>
        <w:ind w:firstLine="851"/>
        <w:jc w:val="both"/>
        <w:rPr>
          <w:bCs/>
          <w:sz w:val="24"/>
          <w:szCs w:val="24"/>
        </w:rPr>
      </w:pPr>
      <w:r>
        <w:rPr>
          <w:bCs/>
          <w:sz w:val="24"/>
          <w:szCs w:val="24"/>
        </w:rPr>
      </w:r>
    </w:p>
    <w:p>
      <w:pPr>
        <w:pStyle w:val="BodyText3"/>
        <w:spacing w:before="0" w:after="0"/>
        <w:ind w:firstLine="851"/>
        <w:jc w:val="both"/>
        <w:rPr>
          <w:bCs/>
          <w:sz w:val="24"/>
          <w:szCs w:val="24"/>
        </w:rPr>
      </w:pPr>
      <w:r>
        <w:rPr>
          <w:bCs/>
          <w:sz w:val="24"/>
          <w:szCs w:val="24"/>
        </w:rPr>
        <w:t>Art.5</w:t>
      </w:r>
      <w:r>
        <w:rPr>
          <w:bCs/>
          <w:strike/>
          <w:sz w:val="24"/>
          <w:szCs w:val="24"/>
        </w:rPr>
        <w:t>º</w:t>
      </w:r>
      <w:r>
        <w:rPr>
          <w:bCs/>
          <w:sz w:val="24"/>
          <w:szCs w:val="24"/>
        </w:rPr>
        <w:t xml:space="preserve"> A Entidade beneficiada deverá prestar contas dos recursos recebidos, nos termos da presente Lei, observadas as disposições constantes no plano de trabalho apresentado, bem como nos termos que restarem taxativamente expressos no Convênio que será posteriormente celebrado.</w:t>
      </w:r>
    </w:p>
    <w:p>
      <w:pPr>
        <w:pStyle w:val="BodyText3"/>
        <w:spacing w:before="0" w:after="0"/>
        <w:ind w:firstLine="851"/>
        <w:jc w:val="both"/>
        <w:rPr>
          <w:bCs/>
          <w:sz w:val="24"/>
          <w:szCs w:val="24"/>
        </w:rPr>
      </w:pPr>
      <w:r>
        <w:rPr>
          <w:bCs/>
          <w:sz w:val="24"/>
          <w:szCs w:val="24"/>
        </w:rPr>
      </w:r>
    </w:p>
    <w:p>
      <w:pPr>
        <w:pStyle w:val="BodyText3"/>
        <w:spacing w:before="0" w:after="0"/>
        <w:ind w:firstLine="851"/>
        <w:jc w:val="both"/>
        <w:rPr>
          <w:bCs/>
          <w:sz w:val="24"/>
          <w:szCs w:val="24"/>
        </w:rPr>
      </w:pPr>
      <w:r>
        <w:rPr>
          <w:bCs/>
          <w:sz w:val="24"/>
          <w:szCs w:val="24"/>
        </w:rPr>
        <w:t>Art. 6</w:t>
      </w:r>
      <w:r>
        <w:rPr>
          <w:bCs/>
          <w:strike/>
          <w:sz w:val="24"/>
          <w:szCs w:val="24"/>
        </w:rPr>
        <w:t>º</w:t>
      </w:r>
      <w:r>
        <w:rPr>
          <w:bCs/>
          <w:sz w:val="24"/>
          <w:szCs w:val="24"/>
        </w:rPr>
        <w:t xml:space="preserve"> Esta lei entra em vigor na data de sua publicação.</w:t>
      </w:r>
    </w:p>
    <w:p>
      <w:pPr>
        <w:pStyle w:val="BodyText3"/>
        <w:ind w:firstLine="851"/>
        <w:jc w:val="both"/>
        <w:rPr>
          <w:szCs w:val="24"/>
        </w:rPr>
      </w:pPr>
      <w:r>
        <w:rPr>
          <w:szCs w:val="24"/>
        </w:rPr>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pPr>
      <w:r>
        <w:rPr>
          <w:rFonts w:ascii="Times New Roman" w:hAnsi="Times New Roman"/>
          <w:szCs w:val="24"/>
        </w:rPr>
        <w:t>PREFEITO MUNICIPAL</w:t>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pPr>
      <w:r>
        <w:rPr>
          <w:rFonts w:ascii="Times New Roman" w:hAnsi="Times New Roman"/>
          <w:szCs w:val="24"/>
        </w:rPr>
        <w:t>PL 15/21.-</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2">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start="-180" w:hanging="0"/>
      <w:jc w:val="both"/>
    </w:pPr>
    <w:rPr>
      <w:sz w:val="28"/>
    </w:rPr>
  </w:style>
  <w:style w:type="paragraph" w:styleId="CabealhoeRodap">
    <w:name w:val="Cabeçalho e Rodapé"/>
    <w:basedOn w:val="Normal"/>
    <w:qFormat/>
    <w:pPr/>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star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Application>LibreOffice/6.1.0.3$Windows_X86_64 LibreOffice_project/efb621ed25068d70781dc026f7e9c5187a4decd1</Application>
  <Pages>1</Pages>
  <Words>336</Words>
  <Characters>1834</Characters>
  <CharactersWithSpaces>2162</CharactersWithSpaces>
  <Paragraphs>21</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2021-02-02T14:17:05Z</cp:lastPrinted>
  <dcterms:modified xsi:type="dcterms:W3CDTF">2021-03-04T17:03:43Z</dcterms:modified>
  <cp:revision>25</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