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Mensagem Retificativa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 Três Passos, 19 de abril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Senhor Presidente!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nº 31/2021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clear" w:pos="708"/>
          <w:tab w:val="left" w:pos="3402" w:leader="none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2" w:leader="none"/>
        </w:tabs>
        <w:ind w:left="1134" w:hanging="0"/>
        <w:jc w:val="both"/>
        <w:rPr>
          <w:rFonts w:ascii="Arial" w:hAnsi="Arial" w:cs="Arial"/>
          <w:b/>
          <w:b/>
          <w:bCs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(...)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120" w:after="120"/>
        <w:ind w:left="141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Art. 2º </w:t>
      </w:r>
      <w:r>
        <w:rPr>
          <w:rFonts w:cs="Arial" w:ascii="Arial" w:hAnsi="Arial"/>
          <w:sz w:val="24"/>
          <w:szCs w:val="24"/>
        </w:rPr>
        <w:t xml:space="preserve">As despesas decorrentes deste Lei correrão por conta da seguinte dotação orçamentária: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ENTIDADE: PREFEITURA MUNICIPAL DE TRÊS PASSOS</w:t>
      </w:r>
    </w:p>
    <w:p>
      <w:pPr>
        <w:pStyle w:val="Normal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Órgão 03 – SECRETARIA MUNICIPAL DE ADMINISTRAÇÃO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Unidade – 01 – Fundo Municipal de Administração</w:t>
      </w:r>
    </w:p>
    <w:p>
      <w:pPr>
        <w:pStyle w:val="Normal"/>
        <w:ind w:left="1418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Proj/Ativ. 2031 – Manutenção da Secretaria de Administração, assessorias,  Divisões e Setores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 xml:space="preserve">Elemento 4.4.70.42.00.00.00.00.0001 Auxílios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120" w:after="0"/>
        <w:ind w:left="141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§ 1º Fica autorizado o repasse no valor de R$ 7.313,95 (sete mil, trezentos e treze reais com noventa e cinco centavos), para repasse à Amuceleiro que servirá como auxílio na compra de uma viatura GM-Spin LT 20/21, adaptada para o transporte de presos. </w:t>
      </w:r>
    </w:p>
    <w:p>
      <w:pPr>
        <w:pStyle w:val="Normal"/>
        <w:spacing w:lineRule="auto" w:line="360" w:before="120" w:after="0"/>
        <w:ind w:left="141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2º Para a cobertura do repasse autorizado servirá de fonte de custeio o Recurso Livre do superávit Financeiro do Exercício de 2020.</w:t>
      </w:r>
    </w:p>
    <w:p>
      <w:pPr>
        <w:pStyle w:val="Normal"/>
        <w:spacing w:lineRule="auto" w:line="360" w:before="120" w:after="120"/>
        <w:ind w:left="141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3º</w:t>
      </w:r>
      <w:r>
        <w:rPr>
          <w:rFonts w:cs="Arial" w:ascii="Arial" w:hAnsi="Arial"/>
          <w:sz w:val="24"/>
          <w:szCs w:val="24"/>
        </w:rPr>
        <w:t xml:space="preserve"> Amuceleiro deverá repassar para o Município de Três Passos cópia do comprovante da aquisição do veículo, quando adquirido pelo </w:t>
      </w:r>
      <w:r>
        <w:rPr>
          <w:rFonts w:cs="Arial" w:ascii="Arial" w:hAnsi="Arial"/>
          <w:i/>
          <w:sz w:val="24"/>
          <w:szCs w:val="24"/>
        </w:rPr>
        <w:t>Presídio Estadual de Três Passos,</w:t>
      </w:r>
      <w:r>
        <w:rPr>
          <w:rFonts w:cs="Arial" w:ascii="Arial" w:hAnsi="Arial"/>
          <w:sz w:val="24"/>
          <w:szCs w:val="24"/>
        </w:rPr>
        <w:t xml:space="preserve"> durante o exercício de 2021. </w:t>
      </w:r>
    </w:p>
    <w:p>
      <w:pPr>
        <w:pStyle w:val="Normal"/>
        <w:spacing w:lineRule="auto" w:line="360" w:before="120" w:after="12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4º</w:t>
      </w:r>
      <w:r>
        <w:rPr>
          <w:rFonts w:cs="Arial" w:ascii="Arial" w:hAnsi="Arial"/>
          <w:sz w:val="24"/>
          <w:szCs w:val="24"/>
        </w:rPr>
        <w:t xml:space="preserve"> Está lei entra em vigor na data de sua publicação.” </w:t>
      </w:r>
    </w:p>
    <w:p>
      <w:pPr>
        <w:pStyle w:val="NoSpacing"/>
        <w:tabs>
          <w:tab w:val="clear" w:pos="708"/>
          <w:tab w:val="left" w:pos="3402" w:leader="none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A Mensagem Retificativa propõe modificações que visam a aperfeiçoar a técnica legislativa e em nada alteram o conteúdo do projeto.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Exmo. Sr.</w:t>
      </w:r>
    </w:p>
    <w:p>
      <w:pPr>
        <w:pStyle w:val="NoSpacing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Três Passos – RS</w:t>
      </w:r>
    </w:p>
    <w:sectPr>
      <w:headerReference w:type="default" r:id="rId2"/>
      <w:type w:val="nextPage"/>
      <w:pgSz w:w="11906" w:h="16838"/>
      <w:pgMar w:left="1560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612686104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4B3D-A738-424B-9576-3CB2BD5A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2</Pages>
  <Words>253</Words>
  <Characters>1414</Characters>
  <CharactersWithSpaces>1721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2021-04-01T13:05:00Z</dcterms:created>
  <dc:creator>TecleEnter</dc:creator>
  <dc:description/>
  <dc:language>pt-BR</dc:language>
  <cp:lastModifiedBy>TecleEnter</cp:lastModifiedBy>
  <cp:lastPrinted>2021-01-13T19:18:00Z</cp:lastPrinted>
  <dcterms:modified xsi:type="dcterms:W3CDTF">2021-04-19T19:21:00Z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