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D6DD9">
        <w:t xml:space="preserve"> nº 75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D6DD9">
        <w:t>14 de abril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D6DD9">
        <w:t>Mensagem nº 31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D6DD9">
        <w:rPr>
          <w:bCs/>
        </w:rPr>
        <w:t xml:space="preserve"> 28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1D6DD9" w:rsidRDefault="00A46C44" w:rsidP="001D6DD9">
      <w:pPr>
        <w:ind w:left="2268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1D6DD9" w:rsidRPr="00C42C99">
        <w:rPr>
          <w:bCs/>
        </w:rPr>
        <w:t>Autori</w:t>
      </w:r>
      <w:r w:rsidR="001D6DD9">
        <w:rPr>
          <w:bCs/>
        </w:rPr>
        <w:t>za o Poder Executivo Municipal</w:t>
      </w:r>
      <w:r w:rsidR="001D6DD9" w:rsidRPr="00C42C99">
        <w:rPr>
          <w:bCs/>
        </w:rPr>
        <w:t xml:space="preserve"> </w:t>
      </w:r>
      <w:r w:rsidR="001D6DD9">
        <w:rPr>
          <w:bCs/>
        </w:rPr>
        <w:t xml:space="preserve">proceder na contratação emergencial de um contador e um técnico em contabilidade. </w:t>
      </w:r>
    </w:p>
    <w:p w:rsidR="00997DD7" w:rsidRPr="00A46C44" w:rsidRDefault="00997DD7" w:rsidP="00A46C44">
      <w:pPr>
        <w:ind w:left="3544"/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6DD9">
        <w:rPr>
          <w:bCs/>
        </w:rPr>
        <w:t>são ordinária virtual do dia 19</w:t>
      </w:r>
      <w:r w:rsidR="00F47B2B">
        <w:rPr>
          <w:bCs/>
        </w:rPr>
        <w:t>/04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1D6DD9" w:rsidRDefault="001D6DD9" w:rsidP="001D6DD9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>
        <w:rPr>
          <w:bCs/>
        </w:rPr>
        <w:t xml:space="preserve">lembrou que </w:t>
      </w:r>
      <w:r>
        <w:rPr>
          <w:bCs/>
        </w:rPr>
        <w:t>a Lei Complementar nº 173, pulicada em 27 de maio de 2020, que trata sobre o congelamento de gastos públicos em decorrência do estado de calamidade provocado pela pandemia de Covid-19, especificadamente no inciso IV do art. 8º, determina que as contratações temporárias ficam excepcionadas das proibições de contratação emergencial, nos termos do inciso IX do a</w:t>
      </w:r>
      <w:r>
        <w:rPr>
          <w:bCs/>
        </w:rPr>
        <w:t xml:space="preserve">rt. 37 da Constituição Federal. </w:t>
      </w:r>
      <w:r>
        <w:rPr>
          <w:bCs/>
        </w:rPr>
        <w:t>No entanto, considerando que se trata de atividade permanente, no caso de pedido de exoneração de servidor público, o Poder Executivo deverá providenciar a realização do concurso público o mais breve possível, porém, enquanto isso, para que não haja comprometimento da prestação do serviço público na unidade da saúde prisional é possível a contratação emergencial. Dessa forma, opinou que a viabilidade da proposição em tela, depende da caracterização da emergencialidade da situação, o que deverá ser analisado pelas Comissões.</w:t>
      </w:r>
    </w:p>
    <w:p w:rsidR="0035669A" w:rsidRDefault="0035669A" w:rsidP="00A37A97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03448" w:rsidRDefault="00AD6F69" w:rsidP="00AB0F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186F" w:rsidRPr="00001A8B" w:rsidRDefault="0093186F" w:rsidP="00AB0F06">
      <w:pPr>
        <w:jc w:val="center"/>
        <w:rPr>
          <w:b/>
          <w:bCs/>
        </w:rPr>
      </w:pPr>
    </w:p>
    <w:p w:rsidR="00E03448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951C33">
        <w:rPr>
          <w:bCs/>
        </w:rPr>
        <w:t xml:space="preserve"> material.</w:t>
      </w:r>
    </w:p>
    <w:p w:rsidR="00951C33" w:rsidRPr="00714D0E" w:rsidRDefault="00951C33" w:rsidP="00714D0E">
      <w:pPr>
        <w:ind w:firstLine="708"/>
        <w:jc w:val="both"/>
        <w:rPr>
          <w:bCs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1D6DD9" w:rsidRDefault="001D6DD9" w:rsidP="005F67BA">
      <w:pPr>
        <w:ind w:firstLine="708"/>
        <w:jc w:val="both"/>
      </w:pPr>
    </w:p>
    <w:p w:rsidR="001D6DD9" w:rsidRDefault="001D6DD9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1D6DD9">
        <w:t>ões, em 22</w:t>
      </w:r>
      <w:r w:rsidR="0093186F">
        <w:t xml:space="preserve"> de abril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1D6DD9" w:rsidRDefault="001D6DD9" w:rsidP="001D6C42"/>
    <w:p w:rsidR="001D6DD9" w:rsidRDefault="001D6DD9" w:rsidP="001D6C42"/>
    <w:p w:rsidR="001D6DD9" w:rsidRDefault="001D6DD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1D6DD9" w:rsidRDefault="001D6DD9" w:rsidP="00EC2D45">
      <w:pPr>
        <w:rPr>
          <w:b/>
        </w:rPr>
      </w:pPr>
      <w:bookmarkStart w:id="0" w:name="_GoBack"/>
      <w:bookmarkEnd w:id="0"/>
    </w:p>
    <w:p w:rsidR="001D6DD9" w:rsidRDefault="001D6DD9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B66B6"/>
    <w:rsid w:val="001C0FD5"/>
    <w:rsid w:val="001C1CA6"/>
    <w:rsid w:val="001C2E26"/>
    <w:rsid w:val="001C6493"/>
    <w:rsid w:val="001D05BA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1CF1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B804-129F-440F-A4B7-F48FA101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2021-04-27T12:09:00Z</cp:lastPrinted>
  <dcterms:created xsi:type="dcterms:W3CDTF">2021-04-25T19:38:00Z</dcterms:created>
  <dcterms:modified xsi:type="dcterms:W3CDTF">2021-04-27T12:10:00Z</dcterms:modified>
</cp:coreProperties>
</file>