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strike/>
          <w:u w:val="none"/>
        </w:rPr>
        <w:t>º</w:t>
      </w:r>
      <w:r>
        <w:rPr>
          <w:u w:val="none"/>
        </w:rPr>
        <w:t xml:space="preserve"> 52,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13 de julho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12 de julho de 2021, aprovou o PROJETO DE LEI N</w:t>
      </w:r>
      <w:r>
        <w:rPr>
          <w:strike/>
          <w:u w:val="none"/>
        </w:rPr>
        <w:t>º</w:t>
      </w:r>
      <w:r>
        <w:rPr>
          <w:u w:val="none"/>
        </w:rPr>
        <w:t xml:space="preserve"> 46, de 2021, de sua autoria, que “institui o Plano Plurianual para o Município de Três Passos para o período de 2022-2025, e dá outras providências”,</w:t>
      </w:r>
      <w:r>
        <w:rPr>
          <w:rFonts w:cs="Arial"/>
          <w:i w:val="false"/>
          <w:iCs w:val="false"/>
          <w:u w:val="none"/>
        </w:rPr>
        <w:t xml:space="preserve"> </w:t>
      </w:r>
      <w:r>
        <w:rPr>
          <w:u w:val="none"/>
        </w:rPr>
        <w:t>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46, DE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14 </w:t>
      </w:r>
      <w:r>
        <w:rPr>
          <w:b/>
          <w:bCs/>
          <w:sz w:val="24"/>
          <w:szCs w:val="24"/>
          <w:u w:val="none"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JUNHO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 xml:space="preserve">Institui o Plano Plurianual para o Município de Três Passos para o período de 2022-2025, e dá outras providências. 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institui o Plano Plurianual para o quadriênio 2022-2025, em cumprimento ao disposto no art. 165, I, 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>, da Constituição Federal, estabelecendo, para o período, os programas com as respectivas diretrizes, objetivos e metas para as despesas de capital e outras delas decorrentes e para os programas de duração continuada, na forma dos Anexos I, II e III, que integram esta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Para efeitos desta Lei, entende-se por: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Programa, o instrumento de organização da atuação governamental, que articula um conjunto de ações que concorrem para um objetivo comum pré-estabelecido, mensurado por indicadores, visando à solução de um problema ou ao atendimento de uma necessidade ou demanda da sociedade;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Programa Finalístico: aquele que resulta em bens ou serviços ofertados diretamente à sociedade;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– Programa de Gestão e Manutenção de Serviços:  é único para todos os órgãos e entidades da administração municipal reunindo as ações de planejamento, formulação, gestão, coordenação, avaliação ou controle das políticas públicas, incluindo atividades de natureza tipicamente administrativa, que colaboram para a consecução dos objetivos dos programas finalísticos;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– Encargos Especiais do Município: programa de cunho orçamentário, que engloba ações de natureza financeira, não associáveis aos programas finalísticos ou ao programa de gestão e manutenção de serviço, não figurando na programação do PPA 2022-2025, sendo apenas considerado para fins de estabelecimento do cenário financeiro que orientará a fixação das metas dos demais programas;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- Ação, o conjunto de operações cujos produtos contribuem para os objetivos do programa;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VI - Produto, bem ou serviço que resulta da ação, destinado ao público-alvo;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VII - Meta, quantidade de produto que se deseja obter em determinado horizonte temporal, expressa na unidade de medida adotada.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programação constante do PPA será financiada pelos recursos da arrecadação própria dos órgãos da Administração Direta e Indireta do Município, das operações de crédito, dos convênios, contratos ou instrumentos congêneres celebrados com a União, Estado ou outros Municípios, das transferências legais obrigatórias e, subsidiariamente, recursos de parcerias com a iniciativa privada.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Os valores financeiros constantes nos anexos e nas tabelas desta Lei são referenciais e não constituem limite para a programação da despesa na Lei Orçamentária Anual, que deverá obedecer aos parâmetros fixados pela Lei de Diretrizes Orçamentárias e as receitas efetivamente previstas em cada ano, consoante a legislação e o cenário econômico em vigor à época.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metas físicas das ações estabelecidas para o período 2022-2025 se constituem referências a serem observadas pelas leis de diretrizes orçamentárias e pelas leis orçamentárias e suas respectivas alterações.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inclusão, exclusão ou alteração de programas constantes desta lei, serão propostos pelo Poder Executivo, através de Projeto de Lei de Revisão do Plano ou Projeto de lei específico.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Art.6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inclusão, exclusão ou alteração de ações, produtos e metas no Plano Plurianual poderão ocorrer por intermédio da Lei de Diretrizes Orçamentárias, da Lei Orçamentária Anual ou de seus créditos adicionais, apropriando-se ao respectivo programa, as modificações consequentes.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Art.7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acompanhamento da execução dos programas do PPA será feito com base no desempenho dos indicadores, ou, na falta destes, com base na realização das metas físicas e financeiras, cujas informações serão apuradas periodicamente e terão a finalidade de medir os resultados alcançados.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O acompanhamento da execução dos programas do PPA será feito sob a coordenação da Secretaria de Planejamento, a quem compete: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I – definir as metodologias a serem utilizadas na elaboração, no acompanhamento e na revisão do PPA a ser observado por todos os órgãos da Administração Municipal;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II - definir a agenda de elaboração, de acompanhamento e, quando for o caso, de revisão do PPA;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III - auxiliar os demais órgãos e setores da Administração Municipal nos processos de elaboração, de acompanhamento e de revisão do PPA; e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– elaborar anualmente relatório de avaliação dos resultados deste Plano.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8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Acompanham o Plano Plurianual, as seguintes tabelas, de caráter meramente informativo: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– Tabela 01 – Memória de Cálculo das Estimativas de Receitas para o período de 2022 a 2025;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– Tabela 02 –  Estimativas da Receita Corrente Líquida;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– Tabela 03 – Estimativa de Limites de Gastos com Pessoal do Poder Executivo e Legislativo para o período de 2022 a 2025;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– Tabela 04 Avaliação Global/Consolidação de Valores Disponíveis para as Diretrizes, Objetivos e Metas do PPA;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– Programas de Gestão e Finalísticos da Câmara Municipal, RPPS e Executivo Municipal.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9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Application>LibreOffice/6.1.0.3$Windows_X86_64 LibreOffice_project/efb621ed25068d70781dc026f7e9c5187a4decd1</Application>
  <Pages>4</Pages>
  <Words>904</Words>
  <Characters>4945</Characters>
  <CharactersWithSpaces>5834</CharactersWithSpaces>
  <Paragraphs>42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2021-06-29T15:31:46Z</cp:lastPrinted>
  <dcterms:modified xsi:type="dcterms:W3CDTF">2021-07-13T10:58:51Z</dcterms:modified>
  <cp:revision>167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