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5</w:t>
      </w:r>
      <w:r>
        <w:rPr>
          <w:u w:val="none"/>
        </w:rPr>
        <w:t>3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 xml:space="preserve">Em </w:t>
      </w:r>
      <w:r>
        <w:rPr>
          <w:u w:val="none"/>
        </w:rPr>
        <w:t>13</w:t>
      </w:r>
      <w:r>
        <w:rPr>
          <w:u w:val="none"/>
        </w:rPr>
        <w:t xml:space="preserve"> de julho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12</w:t>
      </w:r>
      <w:r>
        <w:rPr>
          <w:u w:val="none"/>
        </w:rPr>
        <w:t xml:space="preserve"> de julho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50</w:t>
      </w:r>
      <w:r>
        <w:rPr>
          <w:u w:val="none"/>
        </w:rPr>
        <w:t>, de 2021, de sua autoria, que “</w:t>
      </w:r>
      <w:r>
        <w:rPr>
          <w:u w:val="none"/>
        </w:rPr>
        <w:t>a</w:t>
      </w:r>
      <w:r>
        <w:rPr>
          <w:u w:val="none"/>
        </w:rPr>
        <w:t>ltera a Lei Municipal n</w:t>
      </w:r>
      <w:r>
        <w:rPr>
          <w:strike/>
          <w:u w:val="none"/>
        </w:rPr>
        <w:t>º</w:t>
      </w:r>
      <w:r>
        <w:rPr>
          <w:u w:val="none"/>
        </w:rPr>
        <w:t xml:space="preserve"> 5.327, de 06 de março de 2018, para aumentar o valor do teto/cota do medicamento solicitado”,</w:t>
      </w:r>
      <w:r>
        <w:rPr>
          <w:rFonts w:cs="Arial"/>
          <w:i w:val="false"/>
          <w:iCs w:val="false"/>
          <w:u w:val="none"/>
        </w:rPr>
        <w:t xml:space="preserve"> </w:t>
      </w:r>
      <w:r>
        <w:rPr>
          <w:u w:val="none"/>
        </w:rPr>
        <w:t>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sz w:val="24"/>
          <w:szCs w:val="24"/>
          <w:u w:val="none"/>
        </w:rPr>
      </w:pPr>
      <w:r>
        <w:rPr/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sz w:val="24"/>
          <w:szCs w:val="24"/>
          <w:u w:val="none"/>
        </w:rPr>
        <w:t>PROJETO DE LEI N</w:t>
      </w:r>
      <w:r>
        <w:rPr>
          <w:b/>
          <w:bCs/>
          <w:strike/>
          <w:sz w:val="24"/>
          <w:szCs w:val="24"/>
          <w:u w:val="none"/>
        </w:rPr>
        <w:t>º</w:t>
      </w:r>
      <w:r>
        <w:rPr>
          <w:b/>
          <w:bCs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>50</w:t>
      </w:r>
      <w:r>
        <w:rPr>
          <w:b/>
          <w:bCs/>
          <w:sz w:val="24"/>
          <w:szCs w:val="24"/>
          <w:u w:val="none"/>
        </w:rPr>
        <w:t>, DE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trike w:val="false"/>
          <w:dstrike w:val="false"/>
          <w:sz w:val="24"/>
          <w:szCs w:val="24"/>
          <w:u w:val="none"/>
        </w:rPr>
        <w:t>21</w:t>
      </w:r>
      <w:r>
        <w:rPr>
          <w:b/>
          <w:bCs/>
          <w:strike w:val="false"/>
          <w:dstrike w:val="false"/>
          <w:sz w:val="24"/>
          <w:szCs w:val="24"/>
          <w:u w:val="none"/>
        </w:rPr>
        <w:t xml:space="preserve"> </w:t>
      </w:r>
      <w:r>
        <w:rPr>
          <w:b/>
          <w:bCs/>
          <w:sz w:val="24"/>
          <w:szCs w:val="24"/>
          <w:u w:val="none"/>
        </w:rPr>
        <w:t xml:space="preserve">DE </w:t>
      </w:r>
      <w:r>
        <w:rPr>
          <w:rFonts w:eastAsia="Times New Roman" w:cs="Times New Roman"/>
          <w:b/>
          <w:bCs/>
          <w:color w:val="00000A"/>
          <w:kern w:val="0"/>
          <w:sz w:val="24"/>
          <w:szCs w:val="24"/>
          <w:u w:val="none"/>
          <w:lang w:val="pt-BR" w:eastAsia="pt-BR" w:bidi="ar-SA"/>
        </w:rPr>
        <w:t>JUNHO</w:t>
      </w:r>
      <w:r>
        <w:rPr>
          <w:b/>
          <w:bCs/>
          <w:sz w:val="24"/>
          <w:szCs w:val="24"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 w:cs="Arial"/>
          <w:sz w:val="24"/>
          <w:szCs w:val="24"/>
          <w:u w:val="none"/>
        </w:rPr>
      </w:pPr>
      <w:r>
        <w:rPr>
          <w:rFonts w:cs="Arial"/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/>
      </w:pPr>
      <w:r>
        <w:rPr>
          <w:rFonts w:cs="Arial"/>
          <w:i w:val="false"/>
          <w:iCs w:val="false"/>
          <w:sz w:val="24"/>
          <w:szCs w:val="24"/>
          <w:u w:val="none"/>
        </w:rPr>
        <w:t>Altera a Lei Municipal n</w:t>
      </w:r>
      <w:r>
        <w:rPr>
          <w:rFonts w:cs="Arial"/>
          <w:i w:val="false"/>
          <w:iCs w:val="false"/>
          <w:strike/>
          <w:sz w:val="24"/>
          <w:szCs w:val="24"/>
          <w:u w:val="none"/>
        </w:rPr>
        <w:t>º</w:t>
      </w:r>
      <w:r>
        <w:rPr>
          <w:rFonts w:cs="Arial"/>
          <w:i w:val="false"/>
          <w:iCs w:val="false"/>
          <w:sz w:val="24"/>
          <w:szCs w:val="24"/>
          <w:u w:val="none"/>
        </w:rPr>
        <w:t xml:space="preserve"> 5.327, de 06 de março de 2018, para aumentar o valor do teto/cota do medicamento solicitado.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sz w:val="24"/>
          <w:szCs w:val="24"/>
          <w:u w:val="none"/>
        </w:rPr>
      </w:pPr>
      <w:r>
        <w:rPr>
          <w:sz w:val="24"/>
          <w:szCs w:val="24"/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inciso XIII do art. 6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da Lei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5.327, de 06 de março de 2018, passa a vigorar com a seguinte redação: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“</w:t>
      </w:r>
      <w:r>
        <w:rPr>
          <w:sz w:val="24"/>
          <w:szCs w:val="24"/>
          <w:u w:val="none"/>
        </w:rPr>
        <w:t>Art. 6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……………………………………….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…………………………………………………</w:t>
      </w:r>
      <w:r>
        <w:rPr>
          <w:sz w:val="24"/>
          <w:szCs w:val="24"/>
          <w:u w:val="none"/>
        </w:rPr>
        <w:t>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850" w:right="0" w:hanging="0"/>
        <w:jc w:val="both"/>
        <w:rPr/>
      </w:pPr>
      <w:r>
        <w:rPr>
          <w:sz w:val="24"/>
          <w:szCs w:val="24"/>
          <w:u w:val="none"/>
        </w:rPr>
        <w:t>XIII - O(s) valor(es) do(s) medicamento(s) solicitado(s) seja de até 2% do valor mensal do contrato vigente.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…………………………………………………</w:t>
      </w:r>
      <w:r>
        <w:rPr>
          <w:sz w:val="24"/>
          <w:szCs w:val="24"/>
          <w:u w:val="none"/>
        </w:rPr>
        <w:t>..” (NR)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O item 6.1.2 do Anexo II da Lei Municipal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5.327, de 06 de março de 2018, passa a vigorar com a seguinte redação: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“</w:t>
      </w:r>
      <w:r>
        <w:rPr>
          <w:sz w:val="24"/>
          <w:szCs w:val="24"/>
          <w:u w:val="none"/>
        </w:rPr>
        <w:t>6.1 …………………………………………..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………………………………………………</w:t>
      </w:r>
      <w:r>
        <w:rPr>
          <w:sz w:val="24"/>
          <w:szCs w:val="24"/>
          <w:u w:val="none"/>
        </w:rPr>
        <w:t>....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907" w:right="0" w:hanging="0"/>
        <w:jc w:val="both"/>
        <w:rPr/>
      </w:pPr>
      <w:r>
        <w:rPr>
          <w:sz w:val="24"/>
          <w:szCs w:val="24"/>
          <w:u w:val="none"/>
        </w:rPr>
        <w:t>“</w:t>
      </w:r>
      <w:r>
        <w:rPr>
          <w:sz w:val="24"/>
          <w:szCs w:val="24"/>
          <w:u w:val="none"/>
        </w:rPr>
        <w:t xml:space="preserve">6.1.2 O(s) valor(es) do(s) medicamento(s) solicitado(s) seja de até 2% do valor mensal do contrato vigente;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…………………………………………………</w:t>
      </w:r>
      <w:r>
        <w:rPr>
          <w:sz w:val="24"/>
          <w:szCs w:val="24"/>
          <w:u w:val="none"/>
        </w:rPr>
        <w:t>..”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>
          <w:sz w:val="24"/>
          <w:szCs w:val="24"/>
          <w:u w:val="none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3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character" w:styleId="T1">
    <w:name w:val="t1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Application>LibreOffice/6.1.0.3$Windows_X86_64 LibreOffice_project/efb621ed25068d70781dc026f7e9c5187a4decd1</Application>
  <Pages>2</Pages>
  <Words>275</Words>
  <Characters>1393</Characters>
  <CharactersWithSpaces>1650</CharactersWithSpaces>
  <Paragraphs>26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2021-06-29T15:31:46Z</cp:lastPrinted>
  <dcterms:modified xsi:type="dcterms:W3CDTF">2021-07-13T11:16:28Z</dcterms:modified>
  <cp:revision>168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