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5</w:t>
      </w:r>
      <w:r>
        <w:rPr>
          <w:u w:val="none"/>
        </w:rPr>
        <w:t>4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13</w:t>
      </w:r>
      <w:r>
        <w:rPr>
          <w:u w:val="none"/>
        </w:rPr>
        <w:t xml:space="preserve"> de julho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12</w:t>
      </w:r>
      <w:r>
        <w:rPr>
          <w:u w:val="none"/>
        </w:rPr>
        <w:t xml:space="preserve"> de julho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51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ltera a Lei Municipal 4.607, de 16 de dezembro de 2011, que dispõe sobre a Política Municipal de Saneamento Básico e o Plano Municipal de Saneamento Básico - PMSB de água e esgoto do município de Três Passos.”,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51</w:t>
      </w:r>
      <w:r>
        <w:rPr>
          <w:b/>
          <w:bCs/>
          <w:sz w:val="24"/>
          <w:szCs w:val="24"/>
          <w:u w:val="none"/>
        </w:rPr>
        <w:t>, DE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trike w:val="false"/>
          <w:dstrike w:val="false"/>
          <w:sz w:val="24"/>
          <w:szCs w:val="24"/>
          <w:u w:val="none"/>
        </w:rPr>
        <w:t>22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JUNHO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Altera a Lei Municipal 4.607, de 16 de dezembro de 2011, que dispõe sobre a Política Municipal de Saneamento Básico e o Plano Municipal de Saneamento Básico - PMSB de água e esgoto do município de Três Passos.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alterado o 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>, art. 30, da Lei Municipal 4.607, de 16 de dezembro de 2011, que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>Art. 30. ………………………………………..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…………………………………………………</w:t>
      </w:r>
      <w:r>
        <w:rPr>
          <w:sz w:val="24"/>
          <w:szCs w:val="24"/>
          <w:u w:val="non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Quando não existir rede coletora de esgotos, as medidas adequadas, sem prejuízo das de outros órgãos, ficam sujeitas à aprovação do Órgão Ambiental Municipal de Três Passos, que fiscalizará a sua execução e manutenção, sendo vedado o lançamento de esgotos "in natura" a céu aberto ou na rede pluvial, salvo em casos excepcionais, onde inexista alternativa técnica e locacional e mediante prévia análise e aprovação do órgão ambiental municipal.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(...)”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demais dispositivos permanecem inalterados.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Application>LibreOffice/6.1.0.3$Windows_X86_64 LibreOffice_project/efb621ed25068d70781dc026f7e9c5187a4decd1</Application>
  <Pages>2</Pages>
  <Words>324</Words>
  <Characters>1611</Characters>
  <CharactersWithSpaces>1921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2021-07-13T14:09:51Z</dcterms:modified>
  <cp:revision>169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