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7</w:t>
      </w:r>
      <w:r>
        <w:rPr>
          <w:u w:val="none"/>
        </w:rPr>
        <w:t>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u w:val="none"/>
        </w:rPr>
        <w:t xml:space="preserve"> de </w:t>
      </w:r>
      <w:r>
        <w:rPr>
          <w:u w:val="none"/>
        </w:rPr>
        <w:t xml:space="preserve">outubro </w:t>
      </w:r>
      <w:r>
        <w:rPr>
          <w:u w:val="none"/>
        </w:rPr>
        <w:t>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4</w:t>
      </w:r>
      <w:r>
        <w:rPr>
          <w:u w:val="none"/>
        </w:rPr>
        <w:t xml:space="preserve"> de </w:t>
      </w:r>
      <w:r>
        <w:rPr>
          <w:u w:val="none"/>
        </w:rPr>
        <w:t>outubro</w:t>
      </w:r>
      <w:r>
        <w:rPr>
          <w:u w:val="none"/>
        </w:rPr>
        <w:t xml:space="preserve">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62</w:t>
      </w:r>
      <w:r>
        <w:rPr>
          <w:u w:val="none"/>
        </w:rPr>
        <w:t>, de 2021, de autoria da Mesa Diretora desta Casa Legislativa, que “</w:t>
      </w:r>
      <w:r>
        <w:rPr>
          <w:u w:val="none"/>
        </w:rPr>
        <w:t>a</w:t>
      </w:r>
      <w:r>
        <w:rPr>
          <w:u w:val="none"/>
        </w:rPr>
        <w:t>utoriza o Poder Executivo proceder na contratação emergencial de até dois Agentes de Pesquisa e Coleta de dados para trabalhar junto ao Cadastro único para Programas Sociais”,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62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AGOSTO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Autoriza o Poder Executivo proceder na contratação emergencial de até dois Agentes de Pesquisa e Coleta de dados para trabalhar junto ao Cadastro único para Programas Sociais.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o Poder Executivo autorizado a contratar até dois Agentes de Pesquisa e Coleta de dados para trabalhar junto ao Cadastro único para Programas Sociais.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contrato será de natureza administrativa, ficando </w:t>
      </w:r>
      <w:r>
        <w:rPr>
          <w:sz w:val="24"/>
          <w:szCs w:val="24"/>
          <w:u w:val="none"/>
        </w:rPr>
        <w:t>as</w:t>
      </w:r>
      <w:r>
        <w:rPr>
          <w:sz w:val="24"/>
          <w:szCs w:val="24"/>
          <w:u w:val="none"/>
        </w:rPr>
        <w:t>segurado ao contratado os direitos previstos no art. 250, 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do Regime Jurídico do Município, Lei Complementar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18/2011, bem como, direitos e obrigações estabelecidos no Plano de Cargos e Funções e Estatuto dos Funcionários Públicos Municipais.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contrato terá vigência de 180 (cento e oitenta) dias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carga horária dos contratos será de 40 horas semanais.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remuneração do profissional </w:t>
      </w:r>
      <w:r>
        <w:rPr>
          <w:sz w:val="24"/>
          <w:szCs w:val="24"/>
          <w:u w:val="none"/>
        </w:rPr>
        <w:t xml:space="preserve">de </w:t>
      </w:r>
      <w:r>
        <w:rPr>
          <w:sz w:val="24"/>
          <w:szCs w:val="24"/>
          <w:u w:val="none"/>
        </w:rPr>
        <w:t xml:space="preserve">que trata esta lei será Padrão II.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 contratação autorizada por esta lei ocorrerá conforme necessidade emergencial apresentada, observando os dispositivos vigentes.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o exercício das funções de que trata esta lei o candidato deverá possuir Ensino Fundamental Completo.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Os candidatos ao preenchimento da vaga prevista nesta Lei serão selecionados nos termos do edital de processo seletivo.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despesas decorrentes da presente lei correrão à conta das seguintes dotações orçamentárias da Secretaria Municipal de Assistência Social: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Entidade: 1 - PREFEITURA MUNICIPAL DE TR</w:t>
      </w:r>
      <w:r>
        <w:rPr>
          <w:sz w:val="24"/>
          <w:szCs w:val="24"/>
          <w:u w:val="none"/>
        </w:rPr>
        <w:t>Ê</w:t>
      </w:r>
      <w:r>
        <w:rPr>
          <w:sz w:val="24"/>
          <w:szCs w:val="24"/>
          <w:u w:val="none"/>
        </w:rPr>
        <w:t>S PASSOS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Órgão: 13 SECRETARIA MUNICIPAL DE ASSISTÊNCIA SOCIAL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Unidade: 01 FUNDO MUNICIPAL DE ASSISTÊNCIA SOCIAL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Proj./Ativ. 2.131 Manutenção do Funcionalismo da Secretaria de Assistência Social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3.1.90.11.00.00.00.00 2081 Vencimentos e Vantagens Fixas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3.1.90.13.00.00.00.00 2081 Obrigações Patronais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Application>LibreOffice/7.0.1.2$Windows_X86_64 LibreOffice_project/7cbcfc562f6eb6708b5ff7d7397325de9e764452</Application>
  <Pages>2</Pages>
  <Words>443</Words>
  <Characters>2391</Characters>
  <CharactersWithSpaces>2813</CharactersWithSpaces>
  <Paragraphs>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2021-10-05T10:33:06Z</cp:lastPrinted>
  <dcterms:modified xsi:type="dcterms:W3CDTF">2021-10-05T10:32:11Z</dcterms:modified>
  <cp:revision>227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