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24 de novembro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95, de 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“</w:t>
      </w:r>
      <w:r>
        <w:rPr>
          <w:rFonts w:cs="Arial" w:ascii="Arial" w:hAnsi="Arial"/>
          <w:sz w:val="24"/>
          <w:szCs w:val="24"/>
        </w:rPr>
        <w:t>Art. 1º Autoriza a abertura de crédito especial suplementar junto a Secretaria Municipal de Educação, conforme segue: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Orgão: 08 - Secretaria Municipal de Educação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Projeto: 1.861 – Construir/Equipam/Ampliar Centro Desportivo Municipal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Elemento de Despesa:  4.4.90.51.00.00.00.00.00.2127 – Obras e Instalações  – R$ 238.750,00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Art. 2º Servirá para cobertura das despesas abertas no art. 1º, o 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</w:rPr>
        <w:t>excesso de arrecadação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 recebido através do Contrato de Repasse nº 899381/2020/MCIDADANIA/CAIXA no valor de R$ 238.750,00 (Duzentos e trinta e oito mil e setecentos e cinquenta reais)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left="964" w:hanging="0"/>
        <w:jc w:val="both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left="96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Art. 3º Esta lei entra em vigor na data de sua publicação. ” 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9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9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639047523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d22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63E8-8AFF-4080-9DD2-DEEA3A9E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LibreOffice/7.0.1.2$Windows_X86_64 LibreOffice_project/7cbcfc562f6eb6708b5ff7d7397325de9e764452</Application>
  <Pages>1</Pages>
  <Words>169</Words>
  <Characters>981</Characters>
  <CharactersWithSpaces>1174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2021-11-23T17:20:00Z</dcterms:created>
  <dc:creator>TecleEnter</dc:creator>
  <dc:description/>
  <dc:language>pt-BR</dc:language>
  <cp:lastModifiedBy>TecleEnter</cp:lastModifiedBy>
  <cp:lastPrinted>2021-11-24T20:13:00Z</cp:lastPrinted>
  <dcterms:modified xsi:type="dcterms:W3CDTF">2021-11-24T20:13:00Z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