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9</w:t>
      </w:r>
      <w:r>
        <w:rPr>
          <w:u w:val="none"/>
        </w:rPr>
        <w:t>4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7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dezembro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6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dezembro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2021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8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5</w:t>
      </w:r>
      <w:r>
        <w:rPr>
          <w:u w:val="none"/>
        </w:rPr>
        <w:t>, de 2021, de sua autoria, que “</w:t>
      </w:r>
      <w:r>
        <w:rPr>
          <w:u w:val="none"/>
        </w:rPr>
        <w:t>a</w:t>
      </w:r>
      <w:r>
        <w:rPr>
          <w:u w:val="none"/>
        </w:rPr>
        <w:t>utoriza abertura de crédito adicional suplementar, na Lei 5587/2020, LOA para o exercício 2021”,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8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5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28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OUTUBRO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Autoriza abertura de crédito adicional suplementar, na Lei 5587/2020, LOA para o exercício 2021.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Autoriza a abertura de crédito adicional suplementar junto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à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Secretaria Municipal de Saúde, conforme segue: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Ó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rgão: 09 - Secretaria Municipal de Saúde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Atividade: 2.903 – Manutenção da Frota da Secretaria de Saúde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Elemento de Despesa: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439 - 4.4.90.52.00.00.00.00.0040 – Equipamentos e Material Permanente – R$ 794.545,49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439 - 4.4.90.52.00.00.00.00.4292 – Equipamentos e Material Permanente – R$ 52.925,70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Servirá para cobertura das despesas abertas no 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, o seguinte: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Recurso -  0040 – Excesso de arrecadação, com posição em 27/10/2021 no valor de R$ 794.545,49 (Setecentos e noventa e quatro mil e quinhentos e quarenta e cinco reais e quarenta e nove centavos).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Recurso - 4292 – O saldo financeiro em conta aplicação, junto ao Banrisul, conta 04.083019.0-8 – Consulta Popular na data de 27/10/2021 de R$ 52.925,70.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Art.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Application>LibreOffice/7.0.1.2$Windows_X86_64 LibreOffice_project/7cbcfc562f6eb6708b5ff7d7397325de9e764452</Application>
  <Pages>2</Pages>
  <Words>289</Words>
  <Characters>1558</Characters>
  <CharactersWithSpaces>1841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2021-12-07T11:00:13Z</cp:lastPrinted>
  <dcterms:modified xsi:type="dcterms:W3CDTF">2021-12-07T10:58:53Z</dcterms:modified>
  <cp:revision>311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