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10</w:t>
      </w:r>
      <w:r>
        <w:rPr>
          <w:u w:val="none"/>
        </w:rPr>
        <w:t>6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98</w:t>
      </w:r>
      <w:r>
        <w:rPr>
          <w:u w:val="none"/>
        </w:rPr>
        <w:t xml:space="preserve">, de 2021,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</w:t>
      </w:r>
      <w:r>
        <w:rPr>
          <w:u w:val="none"/>
        </w:rPr>
        <w:t>, que “altera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3.544, de 8 de novembro de 2000”,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98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10 DE 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3.544, de 8 de novembro de 2000.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art. 6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Municipal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3.544, de 8 de novembro de 2000,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“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6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Adicionalmente à contribuição de que trata o 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desta Lei, o Município de Três Passos, a título de recuperação do passivo atuarial e financeiro, contribuirá com alíquota suplementar com aumentos graduais e constantes, incidentes sobre a totalidade da remuneração de contribuição dos segurados, nos termos do art. 86 da Lei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3.545, de 2000, nos percentuais das alíquotas suplementares constante na tabela a seguir: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tbl>
      <w:tblPr>
        <w:tblW w:w="8305" w:type="dxa"/>
        <w:jc w:val="left"/>
        <w:tblInd w:w="8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63"/>
        <w:gridCol w:w="1377"/>
        <w:gridCol w:w="1283"/>
        <w:gridCol w:w="1417"/>
        <w:gridCol w:w="1582"/>
        <w:gridCol w:w="1582"/>
      </w:tblGrid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Vigência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Custeio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Custeio</w:t>
            </w:r>
          </w:p>
        </w:tc>
      </w:tr>
      <w:tr>
        <w:trPr/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Segurados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Suplementar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Ente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27,70 %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43,70 %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57,70 %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28,30 %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44,30 %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58,30 %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62,82 %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66,62 %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66,62 %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66,62 %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66,62 %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52,62 %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66,62 %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2029-2054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36,63 %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52,63 %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66,63 %</w:t>
            </w:r>
          </w:p>
        </w:tc>
      </w:tr>
      <w:tr>
        <w:trPr/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14,00 %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16,00 %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30,00 %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As alíquotas aduzidas no “caput” deste artigo poderão variar todos os anos, nos moldes de novo cálculo atuarial a ser apresentado.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Os percentuais de que trata o “caput” deste artigo resultam da assunção por parte do IPSTP dos inativos e pensionistas oriundos do Tesouro Municipal.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contribuição normal mensal do Servidor para a manutenção do Regime de Previdência Social de que trata esta lei será de 14,00% (quatorze por cento), incidentes sobre a base de contribuição dos segurados, conforme disposto no art. 3</w:t>
      </w:r>
      <w:r>
        <w:rPr>
          <w:strike/>
        </w:rPr>
        <w:t>º</w:t>
      </w:r>
      <w:r>
        <w:rPr/>
        <w:t xml:space="preserve"> desta lei. (NR)”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Art. 2</w:t>
      </w:r>
      <w:r>
        <w:rPr>
          <w:strike/>
        </w:rPr>
        <w:t>º</w:t>
      </w:r>
      <w:r>
        <w:rPr/>
        <w:t xml:space="preserve"> As demais disposições da Lei Municipal n</w:t>
      </w:r>
      <w:r>
        <w:rPr>
          <w:strike/>
        </w:rPr>
        <w:t>º</w:t>
      </w:r>
      <w:r>
        <w:rPr/>
        <w:t xml:space="preserve"> 3.544, de 8 de novembro de 2000, permanecem inalteradas.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Art. 4</w:t>
      </w:r>
      <w:r>
        <w:rPr>
          <w:strike/>
        </w:rPr>
        <w:t>º</w:t>
      </w:r>
      <w:r>
        <w:rPr/>
        <w:t xml:space="preserve"> Fica revogada a Lei Municipal n</w:t>
      </w:r>
      <w:r>
        <w:rPr>
          <w:strike/>
        </w:rPr>
        <w:t>º</w:t>
      </w:r>
      <w:r>
        <w:rPr/>
        <w:t xml:space="preserve"> 5.572, de 11 de agosto de 2020.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Application>LibreOffice/7.0.1.2$Windows_X86_64 LibreOffice_project/7cbcfc562f6eb6708b5ff7d7397325de9e764452</Application>
  <Pages>3</Pages>
  <Words>496</Words>
  <Characters>2247</Characters>
  <CharactersWithSpaces>2662</CharactersWithSpaces>
  <Paragraphs>93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2021-12-20T08:34:09Z</cp:lastPrinted>
  <dcterms:modified xsi:type="dcterms:W3CDTF">2021-12-20T08:34:18Z</dcterms:modified>
  <cp:revision>359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