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8</w:t>
      </w:r>
      <w:r>
        <w:rPr/>
        <w:t>3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12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/>
        <w:t>11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</w:t>
      </w:r>
      <w:r>
        <w:rPr/>
        <w:t>de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65</w:t>
      </w:r>
      <w:r>
        <w:rPr/>
        <w:t>, de 202</w:t>
      </w:r>
      <w:r>
        <w:rPr/>
        <w:t>1</w:t>
      </w:r>
      <w:r>
        <w:rPr/>
        <w:t xml:space="preserve">, de </w:t>
      </w:r>
      <w:r>
        <w:rPr/>
        <w:t>sua</w:t>
      </w:r>
      <w:r>
        <w:rPr/>
        <w:t xml:space="preserve"> autoria, que “</w:t>
      </w:r>
      <w:r>
        <w:rPr/>
        <w:t>a</w:t>
      </w:r>
      <w:r>
        <w:rPr/>
        <w:t>utoriza o Poder Executivo a realizar a baixa de créditos não tributários prescritos”,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65</w:t>
      </w:r>
      <w:r>
        <w:rPr>
          <w:b/>
          <w:bCs/>
        </w:rPr>
        <w:t xml:space="preserve">, DE </w:t>
      </w:r>
      <w:r>
        <w:rPr>
          <w:b/>
          <w:bCs/>
        </w:rPr>
        <w:t>30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AGOSTO</w:t>
      </w:r>
      <w:r>
        <w:rPr>
          <w:b/>
          <w:bCs/>
        </w:rPr>
        <w:t xml:space="preserve"> DE 202</w:t>
      </w:r>
      <w:r>
        <w:rPr>
          <w:b/>
          <w:bCs/>
        </w:rPr>
        <w:t>1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a realizar a baixa de créditos não tributários prescritos.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autorizada a baixa de créditos não tributários, inscritos ou não em dívida ativa, já prescritos, em que não houve causa suspensiva e/ou interruptiva da prescrição e não tenha sido ingressada ação de execução fiscal, a fim de promover a adequação do saldo de dívida ativa do Município, decorrentes de débitos de pessoas físicas ou jurídicas.</w:t>
      </w:r>
    </w:p>
    <w:p>
      <w:pPr>
        <w:pStyle w:val="Normal"/>
        <w:ind w:firstLine="850"/>
        <w:jc w:val="both"/>
        <w:rPr/>
      </w:pPr>
      <w:r>
        <w:rPr/>
        <w:t>Parágrafo único. Consideram-se prescritos os créditos não tributários lançados há mais de 05 (cinco) anos, contados da data da sua constituição definitiva.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A baixa dos créditos não tributários prescritos será desempenhada pela Secretaria Municipal de Finanças, a quem compete realizar os procedimentos administrativos necessários.</w:t>
      </w:r>
    </w:p>
    <w:p>
      <w:pPr>
        <w:pStyle w:val="Normal"/>
        <w:ind w:firstLine="850"/>
        <w:jc w:val="both"/>
        <w:rPr/>
      </w:pPr>
      <w:r>
        <w:rPr/>
        <w:t>Parágrafo único. Os procedimentos administrativos necessários compreendem, dentre outros, os seguintes:</w:t>
      </w:r>
    </w:p>
    <w:p>
      <w:pPr>
        <w:pStyle w:val="Normal"/>
        <w:ind w:firstLine="850"/>
        <w:jc w:val="both"/>
        <w:rPr/>
      </w:pPr>
      <w:r>
        <w:rPr/>
        <w:t>I – Envio de relatório anual para o Poder Legislativo contendo relação dos créditos não tributários prescritos baixados ao final de cada exercício financeiro.</w:t>
      </w:r>
    </w:p>
    <w:p>
      <w:pPr>
        <w:pStyle w:val="Normal"/>
        <w:ind w:firstLine="850"/>
        <w:jc w:val="both"/>
        <w:rPr/>
      </w:pPr>
      <w:r>
        <w:rPr/>
        <w:t>II – Ciência do contribuinte beneficiado com a baixa dos créditos não tributários prescritos.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Application>LibreOffice/7.0.1.2$Windows_X86_64 LibreOffice_project/7cbcfc562f6eb6708b5ff7d7397325de9e764452</Application>
  <Pages>2</Pages>
  <Words>315</Words>
  <Characters>1722</Characters>
  <CharactersWithSpaces>2024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2022-07-12T10:40:31Z</cp:lastPrinted>
  <dcterms:modified xsi:type="dcterms:W3CDTF">2022-07-12T10:40:23Z</dcterms:modified>
  <cp:revision>121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